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BF" w:rsidRDefault="00091AB8" w:rsidP="00E23F0F">
      <w:pPr>
        <w:spacing w:line="360" w:lineRule="auto"/>
        <w:rPr>
          <w:b/>
          <w:sz w:val="28"/>
          <w:szCs w:val="28"/>
        </w:rPr>
      </w:pPr>
      <w:r w:rsidRPr="007379B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34290</wp:posOffset>
            </wp:positionV>
            <wp:extent cx="666750" cy="901700"/>
            <wp:effectExtent l="1905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AB8" w:rsidRPr="007379BF" w:rsidRDefault="00091AB8" w:rsidP="007379BF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РОССИЙСКАЯ ФЕДЕРАЦИЯ</w:t>
      </w:r>
    </w:p>
    <w:p w:rsidR="00091AB8" w:rsidRPr="007379BF" w:rsidRDefault="00091AB8" w:rsidP="007379BF">
      <w:pPr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Кемеровская область</w:t>
      </w:r>
    </w:p>
    <w:p w:rsidR="00091AB8" w:rsidRPr="007379BF" w:rsidRDefault="00091AB8" w:rsidP="007379BF">
      <w:pPr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Прокопьевский городской округ</w:t>
      </w:r>
    </w:p>
    <w:p w:rsidR="00091AB8" w:rsidRPr="007379BF" w:rsidRDefault="00091AB8" w:rsidP="007379BF">
      <w:pPr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ПРОКОПЬЕВСКИЙ ГОРОДСКОЙ СОВЕТ НАРОДНЫХ ДЕПУТАТОВ</w:t>
      </w:r>
    </w:p>
    <w:p w:rsidR="00091AB8" w:rsidRPr="007379BF" w:rsidRDefault="00091AB8" w:rsidP="007379BF">
      <w:pPr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5-го созыва</w:t>
      </w:r>
    </w:p>
    <w:p w:rsidR="00091AB8" w:rsidRPr="007379BF" w:rsidRDefault="00091AB8" w:rsidP="007379BF">
      <w:pPr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(пятьдесят четвертая сессия)</w:t>
      </w:r>
    </w:p>
    <w:p w:rsidR="007379BF" w:rsidRPr="007379BF" w:rsidRDefault="007379BF" w:rsidP="00E23F0F">
      <w:pPr>
        <w:rPr>
          <w:b/>
        </w:rPr>
      </w:pPr>
    </w:p>
    <w:p w:rsidR="00091AB8" w:rsidRPr="007379BF" w:rsidRDefault="00091AB8" w:rsidP="007379BF">
      <w:pPr>
        <w:ind w:left="-567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 xml:space="preserve">Решение №   </w:t>
      </w:r>
      <w:r w:rsidR="007379BF">
        <w:rPr>
          <w:b/>
          <w:sz w:val="28"/>
          <w:szCs w:val="28"/>
        </w:rPr>
        <w:t>446</w:t>
      </w:r>
      <w:r w:rsidRPr="007379BF">
        <w:rPr>
          <w:b/>
          <w:sz w:val="28"/>
          <w:szCs w:val="28"/>
        </w:rPr>
        <w:t xml:space="preserve"> </w:t>
      </w:r>
    </w:p>
    <w:p w:rsidR="00091AB8" w:rsidRPr="007379BF" w:rsidRDefault="00091AB8" w:rsidP="007379BF">
      <w:pPr>
        <w:ind w:left="-567"/>
        <w:jc w:val="center"/>
        <w:rPr>
          <w:b/>
        </w:rPr>
      </w:pPr>
    </w:p>
    <w:p w:rsidR="00E23F0F" w:rsidRPr="0067166E" w:rsidRDefault="00E23F0F" w:rsidP="00E23F0F">
      <w:pPr>
        <w:suppressAutoHyphens/>
        <w:jc w:val="right"/>
        <w:rPr>
          <w:b/>
          <w:i/>
          <w:sz w:val="28"/>
          <w:szCs w:val="28"/>
          <w:u w:val="single"/>
          <w:lang w:eastAsia="ar-SA"/>
        </w:rPr>
      </w:pPr>
      <w:r w:rsidRPr="0067166E">
        <w:rPr>
          <w:b/>
          <w:sz w:val="28"/>
          <w:szCs w:val="28"/>
          <w:u w:val="single"/>
          <w:lang w:eastAsia="ar-SA"/>
        </w:rPr>
        <w:t xml:space="preserve">от   </w:t>
      </w:r>
      <w:r w:rsidR="00DA4904">
        <w:rPr>
          <w:b/>
          <w:sz w:val="28"/>
          <w:szCs w:val="28"/>
          <w:u w:val="single"/>
          <w:lang w:eastAsia="ar-SA"/>
        </w:rPr>
        <w:t xml:space="preserve"> 16. 06. 2017</w:t>
      </w:r>
    </w:p>
    <w:p w:rsidR="00E23F0F" w:rsidRPr="0067166E" w:rsidRDefault="00E23F0F" w:rsidP="00E23F0F">
      <w:pPr>
        <w:suppressAutoHyphens/>
        <w:jc w:val="right"/>
        <w:rPr>
          <w:lang w:eastAsia="ar-SA"/>
        </w:rPr>
      </w:pPr>
      <w:r w:rsidRPr="0067166E">
        <w:rPr>
          <w:lang w:eastAsia="ar-SA"/>
        </w:rPr>
        <w:t>принято Прокопьевским городским</w:t>
      </w:r>
    </w:p>
    <w:p w:rsidR="00E23F0F" w:rsidRPr="0067166E" w:rsidRDefault="00E23F0F" w:rsidP="00E23F0F">
      <w:pPr>
        <w:suppressAutoHyphens/>
        <w:jc w:val="right"/>
        <w:rPr>
          <w:lang w:eastAsia="ar-SA"/>
        </w:rPr>
      </w:pPr>
      <w:r w:rsidRPr="0067166E">
        <w:rPr>
          <w:lang w:eastAsia="ar-SA"/>
        </w:rPr>
        <w:t>Советом народных депутатов</w:t>
      </w:r>
    </w:p>
    <w:p w:rsidR="00E23F0F" w:rsidRDefault="00E23F0F" w:rsidP="00E23F0F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16.06.2017</w:t>
      </w:r>
    </w:p>
    <w:p w:rsidR="00091AB8" w:rsidRPr="007379BF" w:rsidRDefault="00091AB8" w:rsidP="00E23F0F">
      <w:pPr>
        <w:suppressAutoHyphens/>
        <w:rPr>
          <w:b/>
        </w:rPr>
      </w:pPr>
    </w:p>
    <w:p w:rsidR="00091AB8" w:rsidRPr="007379BF" w:rsidRDefault="00091AB8" w:rsidP="007379BF">
      <w:pPr>
        <w:ind w:left="-567"/>
      </w:pPr>
    </w:p>
    <w:p w:rsidR="00091AB8" w:rsidRPr="007379BF" w:rsidRDefault="00091AB8" w:rsidP="007379BF">
      <w:pPr>
        <w:spacing w:line="276" w:lineRule="auto"/>
        <w:ind w:left="-567" w:right="3400"/>
        <w:jc w:val="both"/>
        <w:rPr>
          <w:sz w:val="28"/>
          <w:szCs w:val="28"/>
        </w:rPr>
      </w:pPr>
      <w:r w:rsidRPr="007379BF">
        <w:rPr>
          <w:sz w:val="28"/>
          <w:szCs w:val="28"/>
        </w:rPr>
        <w:t>Об утверждении Порядка организации и осуществления муниципального земельного контроля на территории Прокопьевского городского округа</w:t>
      </w:r>
    </w:p>
    <w:p w:rsidR="00091AB8" w:rsidRPr="007379BF" w:rsidRDefault="00091AB8" w:rsidP="007379BF">
      <w:pPr>
        <w:spacing w:line="276" w:lineRule="auto"/>
        <w:ind w:left="-567" w:right="3400"/>
      </w:pPr>
    </w:p>
    <w:p w:rsidR="00091AB8" w:rsidRPr="007379BF" w:rsidRDefault="007379BF" w:rsidP="007379B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1AB8" w:rsidRPr="007379B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72 Земельного кодекса Российской Федерации, постановлением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области», Уставом муниципального образования «Прокопьевский городской округ»,</w:t>
      </w:r>
    </w:p>
    <w:p w:rsidR="00091AB8" w:rsidRPr="007379BF" w:rsidRDefault="00091AB8" w:rsidP="007379BF">
      <w:pPr>
        <w:spacing w:line="276" w:lineRule="auto"/>
        <w:ind w:left="-567"/>
        <w:rPr>
          <w:sz w:val="28"/>
          <w:szCs w:val="28"/>
        </w:rPr>
      </w:pPr>
    </w:p>
    <w:p w:rsidR="00091AB8" w:rsidRPr="007379BF" w:rsidRDefault="00091AB8" w:rsidP="007379BF">
      <w:pPr>
        <w:spacing w:line="276" w:lineRule="auto"/>
        <w:ind w:left="-567"/>
        <w:jc w:val="center"/>
        <w:rPr>
          <w:sz w:val="28"/>
          <w:szCs w:val="28"/>
        </w:rPr>
      </w:pPr>
      <w:r w:rsidRPr="007379BF">
        <w:rPr>
          <w:sz w:val="28"/>
          <w:szCs w:val="28"/>
        </w:rPr>
        <w:t xml:space="preserve">Прокопьевский городской Совет народных депутатов </w:t>
      </w:r>
    </w:p>
    <w:p w:rsidR="00091AB8" w:rsidRPr="007379BF" w:rsidRDefault="00091AB8" w:rsidP="007379BF">
      <w:pPr>
        <w:spacing w:line="276" w:lineRule="auto"/>
        <w:ind w:left="-567"/>
        <w:jc w:val="center"/>
        <w:rPr>
          <w:sz w:val="28"/>
          <w:szCs w:val="28"/>
        </w:rPr>
      </w:pPr>
    </w:p>
    <w:p w:rsidR="00091AB8" w:rsidRPr="007379BF" w:rsidRDefault="00091AB8" w:rsidP="007379BF">
      <w:pPr>
        <w:spacing w:line="276" w:lineRule="auto"/>
        <w:ind w:left="-567" w:right="-1"/>
        <w:jc w:val="center"/>
        <w:rPr>
          <w:b/>
          <w:sz w:val="28"/>
          <w:szCs w:val="28"/>
        </w:rPr>
      </w:pPr>
      <w:r w:rsidRPr="007379BF">
        <w:rPr>
          <w:b/>
          <w:sz w:val="28"/>
          <w:szCs w:val="28"/>
        </w:rPr>
        <w:t>РЕШИЛ:</w:t>
      </w:r>
    </w:p>
    <w:p w:rsidR="00091AB8" w:rsidRPr="007379BF" w:rsidRDefault="00091AB8" w:rsidP="007379BF">
      <w:pPr>
        <w:spacing w:line="276" w:lineRule="auto"/>
        <w:ind w:left="-567" w:right="-1"/>
        <w:jc w:val="center"/>
        <w:rPr>
          <w:b/>
          <w:sz w:val="28"/>
          <w:szCs w:val="28"/>
        </w:rPr>
      </w:pPr>
    </w:p>
    <w:p w:rsidR="00091AB8" w:rsidRPr="007379BF" w:rsidRDefault="007379BF" w:rsidP="007379B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AB8" w:rsidRPr="007379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AB8" w:rsidRPr="007379BF">
        <w:rPr>
          <w:sz w:val="28"/>
          <w:szCs w:val="28"/>
        </w:rPr>
        <w:t>Утвердить Порядок организации и осуществления муниципального земельного контроля на территории Прокопьевского городского округа согласно приложению к настоящему решению.</w:t>
      </w:r>
    </w:p>
    <w:p w:rsidR="00091AB8" w:rsidRPr="007379BF" w:rsidRDefault="007379BF" w:rsidP="007379B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AB8" w:rsidRPr="007379BF">
        <w:rPr>
          <w:sz w:val="28"/>
          <w:szCs w:val="28"/>
        </w:rPr>
        <w:t xml:space="preserve">2. Признать утратившим силу решение Прокопьевского городского Совета народных депутатов от 28.10.2011 № 736 «Об утверждении </w:t>
      </w:r>
      <w:hyperlink r:id="rId5" w:history="1">
        <w:proofErr w:type="gramStart"/>
        <w:r w:rsidR="00091AB8" w:rsidRPr="007379BF">
          <w:rPr>
            <w:color w:val="000000"/>
            <w:sz w:val="28"/>
            <w:szCs w:val="28"/>
          </w:rPr>
          <w:t>Положени</w:t>
        </w:r>
      </w:hyperlink>
      <w:r w:rsidR="00091AB8" w:rsidRPr="007379BF">
        <w:rPr>
          <w:sz w:val="28"/>
          <w:szCs w:val="28"/>
        </w:rPr>
        <w:t>я</w:t>
      </w:r>
      <w:proofErr w:type="gramEnd"/>
      <w:r w:rsidR="00091AB8" w:rsidRPr="007379BF">
        <w:rPr>
          <w:sz w:val="28"/>
          <w:szCs w:val="28"/>
        </w:rPr>
        <w:t xml:space="preserve"> о муниципальном земельном контроле за использованием земель на территории Прокопьевского городского округа»</w:t>
      </w:r>
    </w:p>
    <w:p w:rsidR="00091AB8" w:rsidRDefault="007379BF" w:rsidP="007379B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91AB8" w:rsidRPr="007379BF">
        <w:rPr>
          <w:sz w:val="28"/>
          <w:szCs w:val="28"/>
        </w:rPr>
        <w:t>3. Настоящее решение подлежит официальному опубликованию в газете «Шахтерская правда», вступает в силу после его официального опубликования.</w:t>
      </w:r>
    </w:p>
    <w:p w:rsidR="00E23F0F" w:rsidRPr="00E23F0F" w:rsidRDefault="00E23F0F" w:rsidP="007379BF">
      <w:pPr>
        <w:spacing w:line="276" w:lineRule="auto"/>
        <w:ind w:left="-567"/>
        <w:jc w:val="both"/>
        <w:rPr>
          <w:sz w:val="10"/>
          <w:szCs w:val="10"/>
        </w:rPr>
      </w:pPr>
    </w:p>
    <w:p w:rsidR="00091AB8" w:rsidRPr="007379BF" w:rsidRDefault="007379BF" w:rsidP="007379B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1AB8" w:rsidRPr="007379BF">
        <w:rPr>
          <w:sz w:val="28"/>
          <w:szCs w:val="28"/>
        </w:rPr>
        <w:t xml:space="preserve">4. </w:t>
      </w:r>
      <w:proofErr w:type="gramStart"/>
      <w:r w:rsidR="00091AB8" w:rsidRPr="007379BF">
        <w:rPr>
          <w:sz w:val="28"/>
          <w:szCs w:val="28"/>
        </w:rPr>
        <w:t>Контроль за</w:t>
      </w:r>
      <w:proofErr w:type="gramEnd"/>
      <w:r w:rsidR="00091AB8" w:rsidRPr="007379BF">
        <w:rPr>
          <w:sz w:val="28"/>
          <w:szCs w:val="28"/>
        </w:rPr>
        <w:t xml:space="preserve"> исполнением настоящего решения возложить на комитеты</w:t>
      </w:r>
      <w:r w:rsidR="0090171A">
        <w:rPr>
          <w:sz w:val="28"/>
          <w:szCs w:val="28"/>
        </w:rPr>
        <w:t xml:space="preserve"> Прокопьевского городского Совета народных депутатов по вопросам: местного самоуправления и правоохранительной деятельности (А.Н. Юсупов), </w:t>
      </w:r>
      <w:r w:rsidR="00091AB8" w:rsidRPr="007379BF">
        <w:rPr>
          <w:sz w:val="28"/>
          <w:szCs w:val="28"/>
        </w:rPr>
        <w:t xml:space="preserve"> </w:t>
      </w:r>
      <w:r w:rsidR="0090171A">
        <w:rPr>
          <w:sz w:val="28"/>
          <w:szCs w:val="28"/>
        </w:rPr>
        <w:t>бюджета, налоговой политики и финансов (А.П. Булгак).</w:t>
      </w:r>
    </w:p>
    <w:p w:rsidR="00091AB8" w:rsidRPr="007379BF" w:rsidRDefault="00091AB8" w:rsidP="007379BF">
      <w:pPr>
        <w:spacing w:line="276" w:lineRule="auto"/>
        <w:ind w:left="-567"/>
        <w:rPr>
          <w:sz w:val="28"/>
          <w:szCs w:val="28"/>
        </w:rPr>
      </w:pPr>
    </w:p>
    <w:p w:rsidR="00091AB8" w:rsidRDefault="00091AB8" w:rsidP="007379BF">
      <w:pPr>
        <w:ind w:left="-567"/>
        <w:rPr>
          <w:sz w:val="28"/>
          <w:szCs w:val="28"/>
        </w:rPr>
      </w:pPr>
    </w:p>
    <w:p w:rsidR="00E23F0F" w:rsidRPr="007379BF" w:rsidRDefault="00E23F0F" w:rsidP="007379BF">
      <w:pPr>
        <w:ind w:left="-567"/>
        <w:rPr>
          <w:sz w:val="28"/>
          <w:szCs w:val="28"/>
        </w:rPr>
      </w:pPr>
    </w:p>
    <w:p w:rsidR="007379BF" w:rsidRPr="0067166E" w:rsidRDefault="007379BF" w:rsidP="007379BF">
      <w:pPr>
        <w:tabs>
          <w:tab w:val="left" w:pos="3020"/>
          <w:tab w:val="left" w:pos="639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166E">
        <w:rPr>
          <w:sz w:val="28"/>
          <w:szCs w:val="28"/>
        </w:rPr>
        <w:t xml:space="preserve">Председатель Прокопьевского </w:t>
      </w:r>
      <w:r w:rsidRPr="0067166E">
        <w:rPr>
          <w:sz w:val="28"/>
          <w:szCs w:val="28"/>
        </w:rPr>
        <w:tab/>
      </w:r>
      <w:r w:rsidRPr="0067166E">
        <w:rPr>
          <w:sz w:val="28"/>
          <w:szCs w:val="28"/>
        </w:rPr>
        <w:tab/>
      </w:r>
    </w:p>
    <w:p w:rsidR="007379BF" w:rsidRPr="0067166E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  <w:r w:rsidRPr="0067166E">
        <w:rPr>
          <w:sz w:val="28"/>
          <w:szCs w:val="28"/>
        </w:rPr>
        <w:t xml:space="preserve">городского Совета </w:t>
      </w: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71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7166E">
        <w:rPr>
          <w:sz w:val="28"/>
          <w:szCs w:val="28"/>
        </w:rPr>
        <w:t xml:space="preserve">Н. А. Бурдина </w:t>
      </w:r>
    </w:p>
    <w:p w:rsidR="007379BF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</w:p>
    <w:p w:rsidR="007379BF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</w:p>
    <w:p w:rsidR="007379BF" w:rsidRPr="0067166E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</w:p>
    <w:p w:rsidR="007379BF" w:rsidRPr="0067166E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  <w:r w:rsidRPr="0067166E">
        <w:rPr>
          <w:sz w:val="28"/>
          <w:szCs w:val="28"/>
        </w:rPr>
        <w:t xml:space="preserve">          Глава</w:t>
      </w:r>
    </w:p>
    <w:p w:rsidR="007379BF" w:rsidRPr="00082535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  <w:r w:rsidRPr="0067166E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16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7166E">
        <w:rPr>
          <w:sz w:val="28"/>
          <w:szCs w:val="28"/>
        </w:rPr>
        <w:t>А. Б. Мамаев</w:t>
      </w:r>
    </w:p>
    <w:p w:rsidR="007379BF" w:rsidRPr="00DA4904" w:rsidRDefault="007379BF" w:rsidP="007379BF">
      <w:pPr>
        <w:tabs>
          <w:tab w:val="left" w:pos="7300"/>
          <w:tab w:val="right" w:pos="9638"/>
        </w:tabs>
        <w:ind w:left="-567"/>
        <w:jc w:val="right"/>
        <w:rPr>
          <w:u w:val="single"/>
        </w:rPr>
      </w:pPr>
      <w:r w:rsidRPr="00DA4904">
        <w:rPr>
          <w:b/>
          <w:u w:val="single"/>
        </w:rPr>
        <w:t xml:space="preserve">   </w:t>
      </w:r>
      <w:r w:rsidR="00DA4904" w:rsidRPr="00DA4904">
        <w:rPr>
          <w:u w:val="single"/>
        </w:rPr>
        <w:t xml:space="preserve">«16» июня </w:t>
      </w:r>
      <w:r w:rsidRPr="00DA4904">
        <w:rPr>
          <w:u w:val="single"/>
        </w:rPr>
        <w:t xml:space="preserve"> 2017</w:t>
      </w:r>
    </w:p>
    <w:p w:rsidR="007379BF" w:rsidRPr="00C0403F" w:rsidRDefault="007379BF" w:rsidP="007379BF">
      <w:pPr>
        <w:pStyle w:val="a5"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B2179">
        <w:rPr>
          <w:rFonts w:ascii="Times New Roman" w:hAnsi="Times New Roman"/>
          <w:sz w:val="24"/>
          <w:szCs w:val="24"/>
        </w:rPr>
        <w:t>(дата подписания</w:t>
      </w:r>
      <w:r>
        <w:rPr>
          <w:rFonts w:ascii="Times New Roman" w:hAnsi="Times New Roman"/>
          <w:sz w:val="24"/>
          <w:szCs w:val="24"/>
        </w:rPr>
        <w:t>)</w:t>
      </w:r>
    </w:p>
    <w:p w:rsidR="007379BF" w:rsidRPr="00C0403F" w:rsidRDefault="007379BF" w:rsidP="007379BF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E84BC4" w:rsidRPr="007379BF" w:rsidRDefault="00E84BC4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E84BC4" w:rsidRPr="007379BF" w:rsidRDefault="00E84BC4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091AB8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7379BF" w:rsidRP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9BF" w:rsidRDefault="007379BF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7ED6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79BF">
        <w:rPr>
          <w:rFonts w:ascii="Times New Roman" w:hAnsi="Times New Roman" w:cs="Times New Roman"/>
          <w:sz w:val="28"/>
          <w:szCs w:val="28"/>
        </w:rPr>
        <w:t xml:space="preserve"> </w:t>
      </w:r>
      <w:r w:rsidRPr="007379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91AB8" w:rsidRPr="007379BF" w:rsidRDefault="00091AB8" w:rsidP="007379BF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091AB8" w:rsidRPr="007379BF" w:rsidRDefault="00091AB8" w:rsidP="007379BF">
      <w:pPr>
        <w:pStyle w:val="ConsPlusNormal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91AB8" w:rsidRDefault="00DA4904" w:rsidP="007379BF">
      <w:pPr>
        <w:pStyle w:val="ConsPlusNormal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16.06.2017</w:t>
      </w:r>
      <w:r w:rsidR="007379BF">
        <w:rPr>
          <w:rFonts w:ascii="Times New Roman" w:hAnsi="Times New Roman" w:cs="Times New Roman"/>
          <w:sz w:val="28"/>
          <w:szCs w:val="28"/>
        </w:rPr>
        <w:t xml:space="preserve"> №  446</w:t>
      </w:r>
    </w:p>
    <w:p w:rsidR="007379BF" w:rsidRPr="007379BF" w:rsidRDefault="007379BF" w:rsidP="007379BF">
      <w:pPr>
        <w:pStyle w:val="ConsPlusNormal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91AB8" w:rsidRPr="007379BF" w:rsidRDefault="00091AB8" w:rsidP="007379BF">
      <w:pPr>
        <w:pStyle w:val="ConsPlusNormal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91AB8" w:rsidRPr="007379BF" w:rsidRDefault="00091AB8" w:rsidP="007379BF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7379BF">
        <w:rPr>
          <w:rFonts w:ascii="Times New Roman" w:hAnsi="Times New Roman" w:cs="Times New Roman"/>
          <w:sz w:val="28"/>
          <w:szCs w:val="28"/>
        </w:rPr>
        <w:t>Порядок</w:t>
      </w:r>
    </w:p>
    <w:p w:rsidR="00091AB8" w:rsidRPr="007379BF" w:rsidRDefault="00091AB8" w:rsidP="007379BF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земельного контроля на территории Прокопьевского городского округа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091AB8" w:rsidRPr="007379BF" w:rsidRDefault="00091AB8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1AB8" w:rsidRPr="007379BF" w:rsidRDefault="00091AB8" w:rsidP="007379BF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091AB8" w:rsidRPr="007379BF" w:rsidRDefault="00091AB8" w:rsidP="007379B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7379BF">
        <w:rPr>
          <w:sz w:val="28"/>
          <w:szCs w:val="28"/>
        </w:rPr>
        <w:t xml:space="preserve">1.1. </w:t>
      </w:r>
      <w:proofErr w:type="gramStart"/>
      <w:r w:rsidRPr="007379BF">
        <w:rPr>
          <w:sz w:val="28"/>
          <w:szCs w:val="28"/>
        </w:rPr>
        <w:t>Настоящий Порядок организации и осуществления муниципального земельного контроля на территории Прокопьевского городского округа  (далее - Порядок) разработан в соответствии с</w:t>
      </w:r>
      <w:r w:rsidR="00D0480E" w:rsidRPr="007379BF">
        <w:rPr>
          <w:sz w:val="28"/>
          <w:szCs w:val="28"/>
        </w:rPr>
        <w:t xml:space="preserve">остатьей 72 Земельного кодекса Российской Федерации, </w:t>
      </w:r>
      <w:hyperlink r:id="rId6" w:history="1">
        <w:r w:rsidR="00D0480E" w:rsidRPr="007379BF">
          <w:rPr>
            <w:color w:val="0000FF"/>
            <w:sz w:val="28"/>
            <w:szCs w:val="28"/>
          </w:rPr>
          <w:t>статьей 6</w:t>
        </w:r>
      </w:hyperlink>
      <w:r w:rsidR="00D0480E" w:rsidRPr="007379BF">
        <w:rPr>
          <w:sz w:val="28"/>
          <w:szCs w:val="28"/>
        </w:rPr>
        <w:t xml:space="preserve">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приосуществлении государственного</w:t>
      </w:r>
      <w:proofErr w:type="gramEnd"/>
      <w:r w:rsidR="00D0480E" w:rsidRPr="007379BF">
        <w:rPr>
          <w:sz w:val="28"/>
          <w:szCs w:val="28"/>
        </w:rPr>
        <w:t xml:space="preserve"> контроля (надзора) и муниципального контроля"),  </w:t>
      </w:r>
      <w:hyperlink r:id="rId7" w:history="1">
        <w:r w:rsidR="00D0480E" w:rsidRPr="007379BF">
          <w:rPr>
            <w:rFonts w:eastAsiaTheme="minorHAnsi"/>
            <w:color w:val="0000FF"/>
            <w:sz w:val="28"/>
            <w:szCs w:val="28"/>
            <w:lang w:eastAsia="en-US"/>
          </w:rPr>
          <w:t>пунктом 26 части 1 статьи 16</w:t>
        </w:r>
      </w:hyperlink>
      <w:r w:rsidR="00D0480E" w:rsidRPr="007379BF">
        <w:rPr>
          <w:sz w:val="28"/>
          <w:szCs w:val="28"/>
        </w:rPr>
        <w:t xml:space="preserve">Федерального закона от 06.10.2003 № 131-ФЗ "Об общих принципах организации местного самоуправления в Российской Федерации", постановлением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 </w:t>
      </w:r>
      <w:r w:rsidRPr="007379BF">
        <w:rPr>
          <w:sz w:val="28"/>
          <w:szCs w:val="28"/>
        </w:rPr>
        <w:t>(далее - муниципальный контроль).</w:t>
      </w:r>
    </w:p>
    <w:p w:rsidR="00091AB8" w:rsidRPr="007379BF" w:rsidRDefault="00091AB8" w:rsidP="007379B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7379BF">
        <w:rPr>
          <w:sz w:val="28"/>
          <w:szCs w:val="28"/>
        </w:rPr>
        <w:t>1.2. Объектом муниципального контроля явля</w:t>
      </w:r>
      <w:r w:rsidR="00483627" w:rsidRPr="007379BF">
        <w:rPr>
          <w:sz w:val="28"/>
          <w:szCs w:val="28"/>
        </w:rPr>
        <w:t>е</w:t>
      </w:r>
      <w:r w:rsidRPr="007379BF">
        <w:rPr>
          <w:sz w:val="28"/>
          <w:szCs w:val="28"/>
        </w:rPr>
        <w:t xml:space="preserve">тся </w:t>
      </w:r>
      <w:r w:rsidR="00483627" w:rsidRPr="007379BF">
        <w:rPr>
          <w:rFonts w:eastAsiaTheme="minorHAnsi"/>
          <w:sz w:val="28"/>
          <w:szCs w:val="28"/>
          <w:lang w:eastAsia="en-US"/>
        </w:rPr>
        <w:t xml:space="preserve">соблюдение физическим, юридическим лицом, индивидуальным предпринимателем в процессе осуществления деятельности совокупности предъявляемых требований </w:t>
      </w:r>
      <w:r w:rsidR="00137EED" w:rsidRPr="007379BF">
        <w:rPr>
          <w:sz w:val="28"/>
          <w:szCs w:val="28"/>
        </w:rPr>
        <w:t>земельного законодательства</w:t>
      </w:r>
      <w:bookmarkStart w:id="1" w:name="_GoBack"/>
      <w:bookmarkEnd w:id="1"/>
      <w:r w:rsidR="00AA0F7C" w:rsidRPr="007379BF">
        <w:rPr>
          <w:sz w:val="28"/>
          <w:szCs w:val="28"/>
        </w:rPr>
        <w:t xml:space="preserve">в отношении </w:t>
      </w:r>
      <w:r w:rsidR="00A25619" w:rsidRPr="007379BF">
        <w:rPr>
          <w:sz w:val="28"/>
          <w:szCs w:val="28"/>
        </w:rPr>
        <w:t>объект</w:t>
      </w:r>
      <w:r w:rsidR="00AA0F7C" w:rsidRPr="007379BF">
        <w:rPr>
          <w:sz w:val="28"/>
          <w:szCs w:val="28"/>
        </w:rPr>
        <w:t xml:space="preserve">ов </w:t>
      </w:r>
      <w:r w:rsidR="00A25619" w:rsidRPr="007379BF">
        <w:rPr>
          <w:sz w:val="28"/>
          <w:szCs w:val="28"/>
        </w:rPr>
        <w:t xml:space="preserve">земельных отношений, </w:t>
      </w:r>
      <w:r w:rsidRPr="007379BF">
        <w:rPr>
          <w:sz w:val="28"/>
          <w:szCs w:val="28"/>
        </w:rPr>
        <w:t>расположенны</w:t>
      </w:r>
      <w:r w:rsidR="00AA0F7C" w:rsidRPr="007379BF">
        <w:rPr>
          <w:sz w:val="28"/>
          <w:szCs w:val="28"/>
        </w:rPr>
        <w:t>х</w:t>
      </w:r>
      <w:r w:rsidRPr="007379BF">
        <w:rPr>
          <w:sz w:val="28"/>
          <w:szCs w:val="28"/>
        </w:rPr>
        <w:t xml:space="preserve"> в границах Прокопьевского</w:t>
      </w:r>
      <w:r w:rsidR="00A25619" w:rsidRPr="007379BF">
        <w:rPr>
          <w:sz w:val="28"/>
          <w:szCs w:val="28"/>
        </w:rPr>
        <w:t xml:space="preserve"> городского округа</w:t>
      </w:r>
      <w:r w:rsidRPr="007379BF">
        <w:rPr>
          <w:sz w:val="28"/>
          <w:szCs w:val="28"/>
        </w:rPr>
        <w:t>.</w:t>
      </w:r>
    </w:p>
    <w:p w:rsidR="00A25619" w:rsidRPr="007379BF" w:rsidRDefault="00A25619" w:rsidP="007379BF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379BF">
        <w:rPr>
          <w:rFonts w:eastAsiaTheme="minorHAnsi"/>
          <w:sz w:val="28"/>
          <w:szCs w:val="28"/>
          <w:lang w:eastAsia="en-US"/>
        </w:rPr>
        <w:t>Объектами земельных отношений являются:</w:t>
      </w:r>
    </w:p>
    <w:p w:rsidR="00A25619" w:rsidRPr="007379BF" w:rsidRDefault="00A25619" w:rsidP="007379BF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379BF">
        <w:rPr>
          <w:rFonts w:eastAsiaTheme="minorHAnsi"/>
          <w:sz w:val="28"/>
          <w:szCs w:val="28"/>
          <w:lang w:eastAsia="en-US"/>
        </w:rPr>
        <w:t>1) земля как природный объект и природный ресурс;</w:t>
      </w:r>
    </w:p>
    <w:p w:rsidR="00A25619" w:rsidRPr="007379BF" w:rsidRDefault="00A25619" w:rsidP="007379BF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379BF">
        <w:rPr>
          <w:rFonts w:eastAsiaTheme="minorHAnsi"/>
          <w:sz w:val="28"/>
          <w:szCs w:val="28"/>
          <w:lang w:eastAsia="en-US"/>
        </w:rPr>
        <w:t>2) земельные участки;</w:t>
      </w:r>
    </w:p>
    <w:p w:rsidR="00A25619" w:rsidRPr="007379BF" w:rsidRDefault="00A25619" w:rsidP="007379BF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379BF">
        <w:rPr>
          <w:rFonts w:eastAsiaTheme="minorHAnsi"/>
          <w:sz w:val="28"/>
          <w:szCs w:val="28"/>
          <w:lang w:eastAsia="en-US"/>
        </w:rPr>
        <w:t>3) части земельных участков.</w:t>
      </w:r>
    </w:p>
    <w:p w:rsidR="00091AB8" w:rsidRPr="007379BF" w:rsidRDefault="00C66404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1.3</w:t>
      </w:r>
      <w:r w:rsidR="00091AB8" w:rsidRPr="007379BF">
        <w:rPr>
          <w:rFonts w:ascii="Times New Roman" w:hAnsi="Times New Roman" w:cs="Times New Roman"/>
          <w:sz w:val="28"/>
          <w:szCs w:val="28"/>
        </w:rPr>
        <w:t xml:space="preserve">. Субъектами </w:t>
      </w:r>
      <w:r w:rsidR="005E0D61" w:rsidRPr="007379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1AB8" w:rsidRPr="007379BF">
        <w:rPr>
          <w:rFonts w:ascii="Times New Roman" w:hAnsi="Times New Roman" w:cs="Times New Roman"/>
          <w:sz w:val="28"/>
          <w:szCs w:val="28"/>
        </w:rPr>
        <w:t>контроля, в отношении которых п</w:t>
      </w:r>
      <w:r w:rsidR="005726C2" w:rsidRPr="007379BF">
        <w:rPr>
          <w:rFonts w:ascii="Times New Roman" w:hAnsi="Times New Roman" w:cs="Times New Roman"/>
          <w:sz w:val="28"/>
          <w:szCs w:val="28"/>
        </w:rPr>
        <w:t>роводятся мероприятия, являются</w:t>
      </w:r>
      <w:r w:rsidR="00A25619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>физически</w:t>
      </w:r>
      <w:r w:rsidR="005726C2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="00A25619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юридически</w:t>
      </w:r>
      <w:r w:rsidR="005726C2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="00A25619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лиц</w:t>
      </w:r>
      <w:r w:rsidR="005726C2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>а</w:t>
      </w:r>
      <w:r w:rsidR="00A25619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5726C2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индивидуальные предприниматели, </w:t>
      </w:r>
      <w:r w:rsidR="00483627" w:rsidRPr="007379BF">
        <w:rPr>
          <w:rFonts w:ascii="Times New Roman" w:hAnsi="Times New Roman" w:cs="Times New Roman"/>
          <w:sz w:val="28"/>
          <w:szCs w:val="28"/>
          <w:shd w:val="clear" w:color="auto" w:fill="F9F9F9"/>
        </w:rPr>
        <w:t>являющиеся землепользователями.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1AB8" w:rsidRPr="007379BF" w:rsidRDefault="005726C2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2. ОРГАН, ОСУЩЕСТВЛЯЮЩИЙ МУНИЦИПАЛЬНЫЙ КОНТРОЛЬ 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26C2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2.1. Органом муниципального </w:t>
      </w:r>
      <w:r w:rsidR="00C66404" w:rsidRPr="007379B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7379BF">
        <w:rPr>
          <w:rFonts w:ascii="Times New Roman" w:hAnsi="Times New Roman" w:cs="Times New Roman"/>
          <w:sz w:val="28"/>
          <w:szCs w:val="28"/>
        </w:rPr>
        <w:t xml:space="preserve">контроля является администрация </w:t>
      </w:r>
      <w:r w:rsidR="005726C2" w:rsidRPr="007379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379BF">
        <w:rPr>
          <w:rFonts w:ascii="Times New Roman" w:hAnsi="Times New Roman" w:cs="Times New Roman"/>
          <w:sz w:val="28"/>
          <w:szCs w:val="28"/>
        </w:rPr>
        <w:t>Прокопьевска</w:t>
      </w:r>
      <w:r w:rsidR="005726C2" w:rsidRPr="007379BF">
        <w:rPr>
          <w:rFonts w:ascii="Times New Roman" w:hAnsi="Times New Roman" w:cs="Times New Roman"/>
          <w:sz w:val="28"/>
          <w:szCs w:val="28"/>
        </w:rPr>
        <w:t>,в лице отдела муниципального земельного контроля (далее - орган муниципального контроля).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2.2. Лица, уполномоченные на проведение муниципального контроля, определяются </w:t>
      </w:r>
      <w:r w:rsidR="00C66404" w:rsidRPr="007379BF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7379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2303" w:rsidRPr="007379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379BF">
        <w:rPr>
          <w:rFonts w:ascii="Times New Roman" w:hAnsi="Times New Roman" w:cs="Times New Roman"/>
          <w:sz w:val="28"/>
          <w:szCs w:val="28"/>
        </w:rPr>
        <w:t>Прокопьевск</w:t>
      </w:r>
      <w:r w:rsidR="00C42303" w:rsidRPr="007379BF">
        <w:rPr>
          <w:rFonts w:ascii="Times New Roman" w:hAnsi="Times New Roman" w:cs="Times New Roman"/>
          <w:sz w:val="28"/>
          <w:szCs w:val="28"/>
        </w:rPr>
        <w:t>а</w:t>
      </w:r>
      <w:r w:rsidRPr="007379BF">
        <w:rPr>
          <w:rFonts w:ascii="Times New Roman" w:hAnsi="Times New Roman" w:cs="Times New Roman"/>
          <w:sz w:val="28"/>
          <w:szCs w:val="28"/>
        </w:rPr>
        <w:t xml:space="preserve"> (далее - уполномоченное лицо).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79BF" w:rsidRDefault="007379BF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1AB8" w:rsidRPr="007379BF" w:rsidRDefault="00091AB8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lastRenderedPageBreak/>
        <w:t>3. ЗАДАЧИ МУНИЦИПАЛЬНОГО КОНТРОЛЯ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3.1. Основными задачами муниципального контроля являются:</w:t>
      </w:r>
    </w:p>
    <w:p w:rsidR="005726C2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1) </w:t>
      </w:r>
      <w:r w:rsidR="005726C2" w:rsidRPr="007379BF">
        <w:rPr>
          <w:rFonts w:ascii="Times New Roman" w:hAnsi="Times New Roman" w:cs="Times New Roman"/>
          <w:sz w:val="28"/>
          <w:szCs w:val="28"/>
        </w:rPr>
        <w:t>принятие мер по предупреждению, выявлению и пресечению нарушений требований земельного законодательства субъектами муниципального контроля;</w:t>
      </w:r>
    </w:p>
    <w:p w:rsidR="005726C2" w:rsidRPr="007379BF" w:rsidRDefault="005726C2" w:rsidP="007379BF">
      <w:pPr>
        <w:widowControl w:val="0"/>
        <w:autoSpaceDE w:val="0"/>
        <w:autoSpaceDN w:val="0"/>
        <w:ind w:left="-567"/>
        <w:jc w:val="both"/>
        <w:rPr>
          <w:sz w:val="28"/>
          <w:szCs w:val="28"/>
        </w:rPr>
      </w:pPr>
      <w:r w:rsidRPr="007379BF">
        <w:rPr>
          <w:sz w:val="28"/>
          <w:szCs w:val="28"/>
        </w:rPr>
        <w:t>2) принятие мер по устранению последствий нарушений земельного законодательства, выявленных по результатам осуществления муниципального земельного контроля.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1AB8" w:rsidRPr="007379BF" w:rsidRDefault="00091AB8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4. ФОРМЫ ОСУЩЕСТВЛЕНИЯ </w:t>
      </w:r>
      <w:r w:rsidR="005726C2" w:rsidRPr="007379BF">
        <w:rPr>
          <w:rFonts w:ascii="Times New Roman" w:hAnsi="Times New Roman" w:cs="Times New Roman"/>
          <w:sz w:val="28"/>
          <w:szCs w:val="28"/>
        </w:rPr>
        <w:t xml:space="preserve">И ПОРЯДОК ОРГАНИЗАЦИИ </w:t>
      </w:r>
      <w:r w:rsidRPr="007379BF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4.1. Основной формой деятельности по осуществлению муниципального контроля является проведение плановых и внеплановых проверок исполнения субъектами </w:t>
      </w:r>
      <w:r w:rsidR="00607ED6" w:rsidRPr="007379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379BF">
        <w:rPr>
          <w:rFonts w:ascii="Times New Roman" w:hAnsi="Times New Roman" w:cs="Times New Roman"/>
          <w:sz w:val="28"/>
          <w:szCs w:val="28"/>
        </w:rPr>
        <w:t xml:space="preserve">контроля соблюдения законодательства, регулирующего </w:t>
      </w:r>
      <w:r w:rsidR="00C66404" w:rsidRPr="007379BF">
        <w:rPr>
          <w:rFonts w:ascii="Times New Roman" w:hAnsi="Times New Roman" w:cs="Times New Roman"/>
          <w:sz w:val="28"/>
          <w:szCs w:val="28"/>
        </w:rPr>
        <w:t>земельные отношения</w:t>
      </w:r>
      <w:r w:rsidRPr="007379BF">
        <w:rPr>
          <w:rFonts w:ascii="Times New Roman" w:hAnsi="Times New Roman" w:cs="Times New Roman"/>
          <w:sz w:val="28"/>
          <w:szCs w:val="28"/>
        </w:rPr>
        <w:t>.</w:t>
      </w:r>
    </w:p>
    <w:p w:rsidR="00607ED6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7379BF">
        <w:rPr>
          <w:rFonts w:ascii="Times New Roman" w:hAnsi="Times New Roman" w:cs="Times New Roman"/>
          <w:sz w:val="28"/>
          <w:szCs w:val="28"/>
        </w:rPr>
        <w:t xml:space="preserve">4.2. Организация и проведение плановых и внеплановых проверок производятся в соответствии с Федеральным </w:t>
      </w:r>
      <w:hyperlink r:id="rId8" w:history="1">
        <w:r w:rsidRPr="007379B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79BF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</w:t>
      </w:r>
      <w:r w:rsidR="00607ED6" w:rsidRPr="007379BF">
        <w:rPr>
          <w:rFonts w:ascii="Times New Roman" w:hAnsi="Times New Roman" w:cs="Times New Roman"/>
          <w:sz w:val="28"/>
          <w:szCs w:val="28"/>
        </w:rPr>
        <w:t>Постановлением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области».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 xml:space="preserve">4.3. Проверки, предусмотренные </w:t>
      </w:r>
      <w:hyperlink w:anchor="P68" w:history="1">
        <w:r w:rsidRPr="007379BF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7379B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осуществляются на основании </w:t>
      </w:r>
      <w:r w:rsidR="005726C2" w:rsidRPr="007379BF">
        <w:rPr>
          <w:rFonts w:ascii="Times New Roman" w:hAnsi="Times New Roman" w:cs="Times New Roman"/>
          <w:sz w:val="28"/>
          <w:szCs w:val="28"/>
        </w:rPr>
        <w:t>правового акта</w:t>
      </w:r>
      <w:r w:rsidRPr="007379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26C2" w:rsidRPr="007379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379BF">
        <w:rPr>
          <w:rFonts w:ascii="Times New Roman" w:hAnsi="Times New Roman" w:cs="Times New Roman"/>
          <w:sz w:val="28"/>
          <w:szCs w:val="28"/>
        </w:rPr>
        <w:t>Прокопьевска о проведении проверки</w:t>
      </w:r>
      <w:r w:rsidR="009A0D7B" w:rsidRPr="007379BF">
        <w:rPr>
          <w:rFonts w:ascii="Times New Roman" w:hAnsi="Times New Roman" w:cs="Times New Roman"/>
          <w:sz w:val="28"/>
          <w:szCs w:val="28"/>
        </w:rPr>
        <w:t>, принятого по форме, утвержденной Постановлением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области».</w:t>
      </w:r>
    </w:p>
    <w:p w:rsidR="00091AB8" w:rsidRPr="007379BF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4.4. Порядок проведения проверок, сроки проверки, последовательность проведения административных процедур при осуществлении муниципального контроля, порядок оформления результатов проверки, не урегулированные действующим законодательством, устанавливаются административным регламентом. Административный регламент осуществления муниципального</w:t>
      </w:r>
      <w:r w:rsidR="005726C2" w:rsidRPr="007379B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7379B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726C2" w:rsidRPr="007379BF">
        <w:rPr>
          <w:rFonts w:ascii="Times New Roman" w:hAnsi="Times New Roman" w:cs="Times New Roman"/>
          <w:sz w:val="28"/>
          <w:szCs w:val="28"/>
        </w:rPr>
        <w:t>на территории</w:t>
      </w:r>
      <w:r w:rsidRPr="007379BF">
        <w:rPr>
          <w:rFonts w:ascii="Times New Roman" w:hAnsi="Times New Roman" w:cs="Times New Roman"/>
          <w:sz w:val="28"/>
          <w:szCs w:val="28"/>
        </w:rPr>
        <w:t xml:space="preserve"> Прокопьевского городского округа утверждается постановлением администрации </w:t>
      </w:r>
      <w:r w:rsidR="005726C2" w:rsidRPr="007379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379BF">
        <w:rPr>
          <w:rFonts w:ascii="Times New Roman" w:hAnsi="Times New Roman" w:cs="Times New Roman"/>
          <w:sz w:val="28"/>
          <w:szCs w:val="28"/>
        </w:rPr>
        <w:t>Прокопьевск</w:t>
      </w:r>
      <w:r w:rsidR="005726C2" w:rsidRPr="007379BF">
        <w:rPr>
          <w:rFonts w:ascii="Times New Roman" w:hAnsi="Times New Roman" w:cs="Times New Roman"/>
          <w:sz w:val="28"/>
          <w:szCs w:val="28"/>
        </w:rPr>
        <w:t>а</w:t>
      </w:r>
    </w:p>
    <w:p w:rsidR="007379BF" w:rsidRDefault="007379BF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7ED6" w:rsidRPr="007379BF" w:rsidRDefault="00091AB8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5. ПОЛНОМОЧИЯ</w:t>
      </w:r>
      <w:r w:rsidR="00607ED6" w:rsidRPr="007379BF">
        <w:rPr>
          <w:rFonts w:ascii="Times New Roman" w:hAnsi="Times New Roman" w:cs="Times New Roman"/>
          <w:sz w:val="28"/>
          <w:szCs w:val="28"/>
        </w:rPr>
        <w:t>, ПРАВА И ОБЯЗАННОСТИ</w:t>
      </w:r>
    </w:p>
    <w:p w:rsidR="00091AB8" w:rsidRPr="007379BF" w:rsidRDefault="00091AB8" w:rsidP="007379BF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УПОЛНОМОЧЕННЫХ ЛИЦ ПРИ ОСУЩЕСТВЛЕНИИ</w:t>
      </w:r>
    </w:p>
    <w:p w:rsidR="00091AB8" w:rsidRPr="007379BF" w:rsidRDefault="00091AB8" w:rsidP="007379BF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607ED6" w:rsidRPr="007379BF" w:rsidRDefault="00607ED6" w:rsidP="007379BF">
      <w:pPr>
        <w:pStyle w:val="ConsPlusNormal"/>
        <w:ind w:left="-567"/>
        <w:jc w:val="center"/>
        <w:rPr>
          <w:rFonts w:ascii="Times New Roman" w:hAnsi="Times New Roman" w:cs="Times New Roman"/>
          <w:sz w:val="10"/>
          <w:szCs w:val="10"/>
        </w:rPr>
      </w:pPr>
    </w:p>
    <w:p w:rsidR="00607ED6" w:rsidRPr="007379BF" w:rsidRDefault="00607ED6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79BF">
        <w:rPr>
          <w:rFonts w:ascii="Times New Roman" w:hAnsi="Times New Roman" w:cs="Times New Roman"/>
          <w:sz w:val="28"/>
          <w:szCs w:val="28"/>
        </w:rPr>
        <w:t>Полномочия, основные права и обязанности должностных лиц, уполномоченных на осуществление муниципального земельного контроля, осуществляются в соответствии с Постановлением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области».</w:t>
      </w:r>
    </w:p>
    <w:p w:rsidR="00091AB8" w:rsidRDefault="00091AB8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79BF" w:rsidRDefault="007379BF" w:rsidP="007379BF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79BF" w:rsidRPr="0067166E" w:rsidRDefault="007379BF" w:rsidP="007379BF">
      <w:pPr>
        <w:tabs>
          <w:tab w:val="left" w:pos="3020"/>
          <w:tab w:val="left" w:pos="639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166E">
        <w:rPr>
          <w:sz w:val="28"/>
          <w:szCs w:val="28"/>
        </w:rPr>
        <w:t xml:space="preserve">Председатель Прокопьевского </w:t>
      </w:r>
      <w:r w:rsidRPr="0067166E">
        <w:rPr>
          <w:sz w:val="28"/>
          <w:szCs w:val="28"/>
        </w:rPr>
        <w:tab/>
      </w:r>
      <w:r w:rsidRPr="0067166E">
        <w:rPr>
          <w:sz w:val="28"/>
          <w:szCs w:val="28"/>
        </w:rPr>
        <w:tab/>
      </w:r>
    </w:p>
    <w:p w:rsidR="007379BF" w:rsidRPr="0067166E" w:rsidRDefault="007379BF" w:rsidP="007379BF">
      <w:pPr>
        <w:tabs>
          <w:tab w:val="left" w:pos="3020"/>
        </w:tabs>
        <w:ind w:left="-567"/>
        <w:jc w:val="both"/>
        <w:rPr>
          <w:sz w:val="28"/>
          <w:szCs w:val="28"/>
        </w:rPr>
      </w:pPr>
      <w:r w:rsidRPr="0067166E">
        <w:rPr>
          <w:sz w:val="28"/>
          <w:szCs w:val="28"/>
        </w:rPr>
        <w:t xml:space="preserve">городского Совета </w:t>
      </w: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71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7166E">
        <w:rPr>
          <w:sz w:val="28"/>
          <w:szCs w:val="28"/>
        </w:rPr>
        <w:t xml:space="preserve">Н. А. Бурдина </w:t>
      </w:r>
    </w:p>
    <w:sectPr w:rsidR="007379BF" w:rsidRPr="0067166E" w:rsidSect="007379B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1AB8"/>
    <w:rsid w:val="00091AB8"/>
    <w:rsid w:val="000979D1"/>
    <w:rsid w:val="00137EED"/>
    <w:rsid w:val="00294ED2"/>
    <w:rsid w:val="00333F6B"/>
    <w:rsid w:val="00483627"/>
    <w:rsid w:val="005726C2"/>
    <w:rsid w:val="005E0D61"/>
    <w:rsid w:val="00607ED6"/>
    <w:rsid w:val="00660AE1"/>
    <w:rsid w:val="007379BF"/>
    <w:rsid w:val="00756495"/>
    <w:rsid w:val="0090171A"/>
    <w:rsid w:val="009A0D7B"/>
    <w:rsid w:val="00A25619"/>
    <w:rsid w:val="00A36431"/>
    <w:rsid w:val="00A852C9"/>
    <w:rsid w:val="00AA0F7C"/>
    <w:rsid w:val="00B84035"/>
    <w:rsid w:val="00C42303"/>
    <w:rsid w:val="00C66404"/>
    <w:rsid w:val="00C83D7B"/>
    <w:rsid w:val="00D0480E"/>
    <w:rsid w:val="00DA4904"/>
    <w:rsid w:val="00E2213F"/>
    <w:rsid w:val="00E23F0F"/>
    <w:rsid w:val="00E8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379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342C87A8B2725011DB37589DC012DD818F27C2783AB09D9D9DCD89CYDd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EFDFEAD36D7FF8EE4F8F8864E44E69318708ECB7472723610CE808184837CAC105D27335j4r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342C87A8B2725011DB37589DC012DD818F27C2783AB09D9D9DCD89CD50FA945490D21F6517BB8Y4d0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71FCE2CFD30950C53C71AB3D9C5AADF6C2E521EFD47230938B675856AFC0393EC2F8B726B934BCA58CA4BB0Q6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12</cp:revision>
  <cp:lastPrinted>2017-06-15T09:23:00Z</cp:lastPrinted>
  <dcterms:created xsi:type="dcterms:W3CDTF">2017-06-09T07:43:00Z</dcterms:created>
  <dcterms:modified xsi:type="dcterms:W3CDTF">2017-06-21T03:55:00Z</dcterms:modified>
</cp:coreProperties>
</file>