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6C" w:rsidRPr="0015388A" w:rsidRDefault="00311BF6" w:rsidP="001C51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311BF6">
        <w:rPr>
          <w:noProof/>
        </w:rPr>
        <w:pict>
          <v:shape id="_x0000_s1027" type="#_x0000_t75" style="position:absolute;left:0;text-align:left;margin-left:230.25pt;margin-top:-13.5pt;width:58.75pt;height:70.5pt;z-index:251660288" fillcolor="window">
            <v:imagedata r:id="rId7" o:title=""/>
            <w10:wrap type="square"/>
          </v:shape>
          <o:OLEObject Type="Embed" ProgID="Word.Picture.8" ShapeID="_x0000_s1027" DrawAspect="Content" ObjectID="_1586850942" r:id="rId8"/>
        </w:pict>
      </w:r>
    </w:p>
    <w:p w:rsidR="0082606C" w:rsidRDefault="0082606C" w:rsidP="001C5178">
      <w:pPr>
        <w:pStyle w:val="af6"/>
        <w:rPr>
          <w:b/>
          <w:sz w:val="28"/>
          <w:szCs w:val="28"/>
        </w:rPr>
      </w:pPr>
    </w:p>
    <w:p w:rsidR="001C5178" w:rsidRPr="0082606C" w:rsidRDefault="001C5178" w:rsidP="001C5178">
      <w:pPr>
        <w:pStyle w:val="af6"/>
        <w:rPr>
          <w:b/>
          <w:sz w:val="28"/>
          <w:szCs w:val="28"/>
        </w:rPr>
      </w:pPr>
    </w:p>
    <w:p w:rsidR="0082606C" w:rsidRPr="0082606C" w:rsidRDefault="0082606C" w:rsidP="001C5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06C" w:rsidRPr="0082606C" w:rsidRDefault="0082606C" w:rsidP="001C5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5178" w:rsidRPr="00C347CB" w:rsidRDefault="001C5178" w:rsidP="001C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7CB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1C5178" w:rsidRDefault="001C5178" w:rsidP="001C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347CB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C347CB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1C5178" w:rsidRPr="001C5178" w:rsidRDefault="001C5178" w:rsidP="001C5178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</w:p>
    <w:p w:rsidR="001C5178" w:rsidRPr="00C347CB" w:rsidRDefault="001C5178" w:rsidP="001C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7C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1C5178" w:rsidRPr="00C347CB" w:rsidRDefault="001C5178" w:rsidP="001C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7CB">
        <w:rPr>
          <w:rFonts w:ascii="Times New Roman" w:hAnsi="Times New Roman"/>
          <w:b/>
          <w:sz w:val="28"/>
          <w:szCs w:val="28"/>
        </w:rPr>
        <w:t>5-го созыва</w:t>
      </w:r>
    </w:p>
    <w:p w:rsidR="001C5178" w:rsidRPr="001C5178" w:rsidRDefault="001C5178" w:rsidP="001C517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47CB">
        <w:rPr>
          <w:rFonts w:ascii="Times New Roman" w:eastAsia="Calibri" w:hAnsi="Times New Roman"/>
          <w:b/>
          <w:sz w:val="28"/>
          <w:szCs w:val="28"/>
        </w:rPr>
        <w:t>(</w:t>
      </w:r>
      <w:r>
        <w:rPr>
          <w:rFonts w:ascii="Times New Roman" w:eastAsia="Calibri" w:hAnsi="Times New Roman"/>
          <w:b/>
          <w:sz w:val="28"/>
          <w:szCs w:val="28"/>
        </w:rPr>
        <w:t>шестьдесят четвертая</w:t>
      </w:r>
      <w:r w:rsidRPr="00C347CB">
        <w:rPr>
          <w:rFonts w:ascii="Times New Roman" w:eastAsia="Calibri" w:hAnsi="Times New Roman"/>
          <w:b/>
          <w:sz w:val="28"/>
          <w:szCs w:val="28"/>
        </w:rPr>
        <w:t xml:space="preserve"> сессия)</w:t>
      </w:r>
    </w:p>
    <w:p w:rsidR="001C5178" w:rsidRPr="00C347CB" w:rsidRDefault="001C5178" w:rsidP="001C5178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1C5178" w:rsidRPr="00C347CB" w:rsidRDefault="001C5178" w:rsidP="001C5178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1C5178" w:rsidRPr="00C347CB" w:rsidRDefault="001C5178" w:rsidP="001C5178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1C5178" w:rsidRPr="00C347CB" w:rsidRDefault="001C5178" w:rsidP="001C517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347CB">
        <w:rPr>
          <w:rFonts w:ascii="Times New Roman" w:eastAsia="Calibri" w:hAnsi="Times New Roman"/>
          <w:b/>
          <w:sz w:val="28"/>
        </w:rPr>
        <w:t>Решение № 51</w:t>
      </w:r>
      <w:r w:rsidR="00154A99">
        <w:rPr>
          <w:rFonts w:ascii="Times New Roman" w:eastAsia="Calibri" w:hAnsi="Times New Roman"/>
          <w:b/>
          <w:sz w:val="28"/>
        </w:rPr>
        <w:t>9</w:t>
      </w:r>
    </w:p>
    <w:p w:rsidR="001C5178" w:rsidRPr="00C347CB" w:rsidRDefault="001C5178" w:rsidP="001C517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C5178" w:rsidRPr="00C347CB" w:rsidRDefault="001C5178" w:rsidP="001C5178">
      <w:pPr>
        <w:tabs>
          <w:tab w:val="left" w:pos="9637"/>
        </w:tabs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347CB">
        <w:rPr>
          <w:rFonts w:ascii="Times New Roman" w:hAnsi="Times New Roman"/>
          <w:b/>
          <w:sz w:val="28"/>
          <w:szCs w:val="28"/>
          <w:u w:val="single"/>
        </w:rPr>
        <w:t>от_</w:t>
      </w:r>
      <w:r w:rsidR="005E1352">
        <w:rPr>
          <w:rFonts w:ascii="Times New Roman" w:hAnsi="Times New Roman"/>
          <w:b/>
          <w:sz w:val="28"/>
          <w:szCs w:val="28"/>
          <w:u w:val="single"/>
        </w:rPr>
        <w:t xml:space="preserve"> 27. 04. 2018</w:t>
      </w:r>
    </w:p>
    <w:p w:rsidR="001C5178" w:rsidRPr="00C347CB" w:rsidRDefault="001C5178" w:rsidP="001C5178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C347CB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347CB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347CB">
        <w:rPr>
          <w:rFonts w:ascii="Times New Roman" w:hAnsi="Times New Roman"/>
          <w:sz w:val="24"/>
          <w:szCs w:val="24"/>
        </w:rPr>
        <w:t xml:space="preserve"> городским</w:t>
      </w:r>
    </w:p>
    <w:p w:rsidR="001C5178" w:rsidRPr="00C347CB" w:rsidRDefault="001C5178" w:rsidP="001C5178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C347C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1C5178" w:rsidRPr="00C347CB" w:rsidRDefault="001C5178" w:rsidP="001C517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27.04</w:t>
      </w:r>
      <w:r w:rsidRPr="00C347CB">
        <w:rPr>
          <w:rFonts w:ascii="Times New Roman" w:hAnsi="Times New Roman"/>
          <w:sz w:val="24"/>
          <w:szCs w:val="24"/>
        </w:rPr>
        <w:t>.2018</w:t>
      </w:r>
    </w:p>
    <w:p w:rsidR="0082606C" w:rsidRPr="0082606C" w:rsidRDefault="0082606C" w:rsidP="001C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6C" w:rsidRPr="0082606C" w:rsidRDefault="0082606C" w:rsidP="001C5178">
      <w:pPr>
        <w:tabs>
          <w:tab w:val="left" w:pos="5954"/>
        </w:tabs>
        <w:spacing w:after="0" w:line="240" w:lineRule="auto"/>
        <w:ind w:right="4229"/>
        <w:jc w:val="both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Об утверждении отчета о фактическом исполнении плана мероприятий и показателей </w:t>
      </w:r>
      <w:proofErr w:type="gramStart"/>
      <w:r w:rsidRPr="0082606C">
        <w:rPr>
          <w:rFonts w:ascii="Times New Roman" w:hAnsi="Times New Roman" w:cs="Times New Roman"/>
          <w:sz w:val="28"/>
          <w:szCs w:val="28"/>
        </w:rPr>
        <w:t>оценки эффективности реализации комплексной Программы социально-экономического развития муниципального</w:t>
      </w:r>
      <w:proofErr w:type="gramEnd"/>
      <w:r w:rsidRPr="0082606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>городской округ» за 2017 год</w:t>
      </w:r>
    </w:p>
    <w:p w:rsidR="0082606C" w:rsidRPr="0082606C" w:rsidRDefault="0082606C" w:rsidP="0082606C">
      <w:pPr>
        <w:pStyle w:val="21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6C" w:rsidRDefault="0082606C" w:rsidP="0082606C">
      <w:pPr>
        <w:pStyle w:val="21"/>
        <w:tabs>
          <w:tab w:val="left" w:pos="10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06C">
        <w:rPr>
          <w:rFonts w:ascii="Times New Roman" w:hAnsi="Times New Roman"/>
          <w:sz w:val="28"/>
          <w:szCs w:val="28"/>
        </w:rPr>
        <w:t xml:space="preserve">Во исполнение решения </w:t>
      </w:r>
      <w:proofErr w:type="spellStart"/>
      <w:r w:rsidRPr="0082606C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82606C">
        <w:rPr>
          <w:rFonts w:ascii="Times New Roman" w:hAnsi="Times New Roman"/>
          <w:sz w:val="28"/>
          <w:szCs w:val="28"/>
        </w:rPr>
        <w:t xml:space="preserve"> городского Совета народных</w:t>
      </w:r>
      <w:r w:rsidR="001C5178">
        <w:rPr>
          <w:rFonts w:ascii="Times New Roman" w:hAnsi="Times New Roman"/>
          <w:sz w:val="28"/>
          <w:szCs w:val="28"/>
        </w:rPr>
        <w:t xml:space="preserve"> депутатов от 22.12.2010 № 537 </w:t>
      </w:r>
      <w:r w:rsidRPr="0082606C">
        <w:rPr>
          <w:rFonts w:ascii="Times New Roman" w:hAnsi="Times New Roman"/>
          <w:sz w:val="28"/>
          <w:szCs w:val="28"/>
        </w:rPr>
        <w:t>«Об утверждении комплексной Программы социально-экономического развития муниципального образования «</w:t>
      </w:r>
      <w:proofErr w:type="spellStart"/>
      <w:r w:rsidRPr="0082606C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82606C">
        <w:rPr>
          <w:rFonts w:ascii="Times New Roman" w:hAnsi="Times New Roman"/>
          <w:sz w:val="28"/>
          <w:szCs w:val="28"/>
        </w:rPr>
        <w:t xml:space="preserve"> городской округ» в новой редакции» (в редакции решений </w:t>
      </w:r>
      <w:proofErr w:type="spellStart"/>
      <w:r w:rsidRPr="0082606C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82606C"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23.11.2011 № 773, от 21.12.2012  № 931, от 19.12.2013 № 42, </w:t>
      </w:r>
      <w:r w:rsidR="001C5178">
        <w:rPr>
          <w:rFonts w:ascii="Times New Roman" w:hAnsi="Times New Roman"/>
          <w:sz w:val="28"/>
          <w:szCs w:val="28"/>
        </w:rPr>
        <w:br/>
      </w:r>
      <w:r w:rsidRPr="0082606C">
        <w:rPr>
          <w:rFonts w:ascii="Times New Roman" w:hAnsi="Times New Roman"/>
          <w:sz w:val="28"/>
          <w:szCs w:val="28"/>
        </w:rPr>
        <w:t>от 18.12.2014 № 151, от 22.12.2015 № 283, от 23.12.2016  № 374, от 22.12.2017 № 487)</w:t>
      </w:r>
      <w:r w:rsidR="001C5178">
        <w:rPr>
          <w:rFonts w:ascii="Times New Roman" w:hAnsi="Times New Roman"/>
          <w:sz w:val="28"/>
          <w:szCs w:val="28"/>
        </w:rPr>
        <w:t>,</w:t>
      </w:r>
      <w:proofErr w:type="gramEnd"/>
    </w:p>
    <w:p w:rsidR="001C5178" w:rsidRPr="0082606C" w:rsidRDefault="001C5178" w:rsidP="0082606C">
      <w:pPr>
        <w:pStyle w:val="21"/>
        <w:tabs>
          <w:tab w:val="left" w:pos="10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606C" w:rsidRDefault="0082606C" w:rsidP="001C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1C5178" w:rsidRDefault="001C5178" w:rsidP="001C517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C24B5" w:rsidRPr="001C5178" w:rsidRDefault="00DC24B5" w:rsidP="001C517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2606C" w:rsidRDefault="0082606C" w:rsidP="001C5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7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5178" w:rsidRDefault="001C5178" w:rsidP="001C517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24B5" w:rsidRPr="001C5178" w:rsidRDefault="00DC24B5" w:rsidP="001C517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2606C" w:rsidRDefault="0082606C" w:rsidP="001C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         1. Утвердить отчет о фактическом исполнении плана мероприятий и показатели оценки эффективности реализации комплексной программы социально-экономического развития муниципального образования «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 городской округ» за 2017 год (приложения № 1, 2).</w:t>
      </w:r>
    </w:p>
    <w:p w:rsidR="001C5178" w:rsidRPr="00DC24B5" w:rsidRDefault="001C5178" w:rsidP="001C5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178" w:rsidRDefault="0082606C" w:rsidP="001C5178">
      <w:pPr>
        <w:tabs>
          <w:tab w:val="num" w:pos="0"/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>2. Рекомендовать заместителям главы города Прокопьевска проанализировать итоги реализации комплексной Программы социально-экономического развития города по курируемым направлениям. По результатам анализа при необходимости до 1 ноября 2018 года провести актуализацию мероприятий комплексной Программы на период 2018-2020 годы.</w:t>
      </w:r>
    </w:p>
    <w:p w:rsidR="001C5178" w:rsidRDefault="001C5178" w:rsidP="001C5178">
      <w:pPr>
        <w:tabs>
          <w:tab w:val="num" w:pos="0"/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24B5" w:rsidRPr="0082606C" w:rsidRDefault="00DC24B5" w:rsidP="001C5178">
      <w:pPr>
        <w:tabs>
          <w:tab w:val="num" w:pos="0"/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606C" w:rsidRPr="0082606C" w:rsidRDefault="0082606C" w:rsidP="0082606C">
      <w:pPr>
        <w:numPr>
          <w:ilvl w:val="0"/>
          <w:numId w:val="30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06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 настоящего решения возложить на комитеты 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 городского Совет народных депутатов: по </w:t>
      </w:r>
      <w:r w:rsidRPr="0082606C">
        <w:rPr>
          <w:rFonts w:ascii="Times New Roman" w:hAnsi="Times New Roman" w:cs="Times New Roman"/>
          <w:bCs/>
          <w:sz w:val="28"/>
          <w:szCs w:val="28"/>
        </w:rPr>
        <w:t>вопросам бюджета, налоговой политики и финансов</w:t>
      </w:r>
      <w:r w:rsidRPr="0082606C">
        <w:rPr>
          <w:rFonts w:ascii="Times New Roman" w:hAnsi="Times New Roman" w:cs="Times New Roman"/>
          <w:sz w:val="28"/>
          <w:szCs w:val="28"/>
        </w:rPr>
        <w:t xml:space="preserve"> (А.</w:t>
      </w:r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Булгак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); по вопросам  социальной политики </w:t>
      </w:r>
      <w:r w:rsidR="00DC24B5">
        <w:rPr>
          <w:rFonts w:ascii="Times New Roman" w:hAnsi="Times New Roman" w:cs="Times New Roman"/>
          <w:sz w:val="28"/>
          <w:szCs w:val="28"/>
        </w:rPr>
        <w:br/>
      </w:r>
      <w:r w:rsidRPr="0082606C">
        <w:rPr>
          <w:rFonts w:ascii="Times New Roman" w:hAnsi="Times New Roman" w:cs="Times New Roman"/>
          <w:sz w:val="28"/>
          <w:szCs w:val="28"/>
        </w:rPr>
        <w:t>(П.</w:t>
      </w:r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>П. Худяков); по вопросам местного самоуправления и правоохранительной деятельности (А.</w:t>
      </w:r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>Н. Юсупов); по вопросам развития промышленности, транспорта, связи и строительства (А.</w:t>
      </w:r>
      <w:r w:rsidR="00DC24B5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>А. Рыжков);</w:t>
      </w:r>
      <w:proofErr w:type="gramEnd"/>
      <w:r w:rsidRPr="0082606C">
        <w:rPr>
          <w:rFonts w:ascii="Times New Roman" w:hAnsi="Times New Roman" w:cs="Times New Roman"/>
          <w:sz w:val="28"/>
          <w:szCs w:val="28"/>
        </w:rPr>
        <w:t xml:space="preserve"> по вопросам предпринимательства, жилищно-коммунального хозяйства и имущественных отношений (М.Т. 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606C" w:rsidRPr="0082606C" w:rsidRDefault="0082606C" w:rsidP="0082606C">
      <w:pPr>
        <w:tabs>
          <w:tab w:val="left" w:pos="900"/>
          <w:tab w:val="left" w:pos="12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5178" w:rsidRDefault="001C5178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606C" w:rsidRPr="0082606C" w:rsidRDefault="0082606C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  </w:t>
      </w:r>
      <w:r w:rsidR="00A06C32">
        <w:rPr>
          <w:rFonts w:ascii="Times New Roman" w:hAnsi="Times New Roman" w:cs="Times New Roman"/>
          <w:sz w:val="28"/>
          <w:szCs w:val="28"/>
        </w:rPr>
        <w:t xml:space="preserve">   </w:t>
      </w:r>
      <w:r w:rsidRPr="0082606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</w:p>
    <w:p w:rsidR="0082606C" w:rsidRPr="0082606C" w:rsidRDefault="0082606C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городского Совета народных  депутатов                                            </w:t>
      </w:r>
      <w:r w:rsidR="001C51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606C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82606C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8260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06C" w:rsidRDefault="0082606C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5178" w:rsidRDefault="001C5178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178" w:rsidRPr="0082606C" w:rsidRDefault="001C5178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606C" w:rsidRPr="0082606C" w:rsidRDefault="0082606C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        Глава</w:t>
      </w:r>
    </w:p>
    <w:p w:rsidR="0082606C" w:rsidRDefault="0082606C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06C">
        <w:rPr>
          <w:rFonts w:ascii="Times New Roman" w:hAnsi="Times New Roman" w:cs="Times New Roman"/>
          <w:sz w:val="28"/>
          <w:szCs w:val="28"/>
        </w:rPr>
        <w:t xml:space="preserve">города Прокопьевска                                                                            </w:t>
      </w:r>
      <w:r w:rsidR="001C51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606C">
        <w:rPr>
          <w:rFonts w:ascii="Times New Roman" w:hAnsi="Times New Roman" w:cs="Times New Roman"/>
          <w:sz w:val="28"/>
          <w:szCs w:val="28"/>
        </w:rPr>
        <w:t>А.</w:t>
      </w:r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sz w:val="28"/>
          <w:szCs w:val="28"/>
        </w:rPr>
        <w:t>Б. Мамаев</w:t>
      </w:r>
    </w:p>
    <w:p w:rsidR="00A06C32" w:rsidRPr="00A06C32" w:rsidRDefault="005E1352" w:rsidP="00A06C32">
      <w:pPr>
        <w:tabs>
          <w:tab w:val="left" w:pos="7300"/>
          <w:tab w:val="right" w:pos="9638"/>
        </w:tabs>
        <w:spacing w:after="0"/>
        <w:ind w:left="-56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 27 </w:t>
      </w:r>
      <w:r w:rsidR="00B34B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 апреля  </w:t>
      </w:r>
      <w:r w:rsidR="00A06C32" w:rsidRPr="00A06C32">
        <w:rPr>
          <w:rFonts w:ascii="Times New Roman" w:eastAsia="Calibri" w:hAnsi="Times New Roman" w:cs="Times New Roman"/>
          <w:sz w:val="24"/>
          <w:szCs w:val="24"/>
          <w:u w:val="single"/>
        </w:rPr>
        <w:t>2018</w:t>
      </w:r>
    </w:p>
    <w:p w:rsidR="00A06C32" w:rsidRPr="00A06C32" w:rsidRDefault="00A06C32" w:rsidP="00A06C32">
      <w:pPr>
        <w:spacing w:after="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C32">
        <w:rPr>
          <w:rFonts w:ascii="Times New Roman" w:eastAsia="Calibri" w:hAnsi="Times New Roman" w:cs="Times New Roman"/>
          <w:sz w:val="24"/>
          <w:szCs w:val="24"/>
        </w:rPr>
        <w:t>(дата подписания)</w:t>
      </w:r>
    </w:p>
    <w:p w:rsidR="00A06C32" w:rsidRPr="00C347CB" w:rsidRDefault="00A06C32" w:rsidP="00A06C32">
      <w:pPr>
        <w:ind w:left="-567"/>
        <w:jc w:val="right"/>
        <w:rPr>
          <w:sz w:val="26"/>
          <w:szCs w:val="26"/>
        </w:rPr>
      </w:pPr>
    </w:p>
    <w:p w:rsidR="00A06C32" w:rsidRPr="0082606C" w:rsidRDefault="00A06C32" w:rsidP="0082606C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7B9E" w:rsidRPr="001C5178" w:rsidRDefault="00D37B9E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 w:rsidRPr="001C517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  <w:r w:rsidRPr="001C5178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1C517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1C5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17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C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B9E" w:rsidRPr="001C5178" w:rsidRDefault="00D37B9E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 w:rsidRPr="001C5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D37B9E" w:rsidRPr="001C5178" w:rsidRDefault="005E1352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27.04.2018</w:t>
      </w:r>
      <w:r w:rsidR="001C5178">
        <w:rPr>
          <w:rFonts w:ascii="Times New Roman" w:hAnsi="Times New Roman" w:cs="Times New Roman"/>
          <w:sz w:val="28"/>
          <w:szCs w:val="28"/>
        </w:rPr>
        <w:t xml:space="preserve">  </w:t>
      </w:r>
      <w:r w:rsidR="005F25C6" w:rsidRPr="001C5178">
        <w:rPr>
          <w:rFonts w:ascii="Times New Roman" w:hAnsi="Times New Roman" w:cs="Times New Roman"/>
          <w:sz w:val="28"/>
          <w:szCs w:val="28"/>
        </w:rPr>
        <w:t>№</w:t>
      </w:r>
      <w:r w:rsidR="00154A99">
        <w:rPr>
          <w:rFonts w:ascii="Times New Roman" w:hAnsi="Times New Roman" w:cs="Times New Roman"/>
          <w:sz w:val="28"/>
          <w:szCs w:val="28"/>
        </w:rPr>
        <w:t xml:space="preserve"> 519</w:t>
      </w:r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102">
        <w:rPr>
          <w:rFonts w:ascii="Times New Roman" w:hAnsi="Times New Roman" w:cs="Times New Roman"/>
          <w:b/>
          <w:bCs/>
          <w:sz w:val="28"/>
          <w:szCs w:val="28"/>
        </w:rPr>
        <w:t xml:space="preserve">ОТЧЕТ О ФАКТИЧЕСКОМ ИСПОЛНЕНИИ ПЛАНА </w:t>
      </w:r>
    </w:p>
    <w:p w:rsidR="00D37B9E" w:rsidRPr="00B71102" w:rsidRDefault="00D37B9E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102">
        <w:rPr>
          <w:rFonts w:ascii="Times New Roman" w:hAnsi="Times New Roman" w:cs="Times New Roman"/>
          <w:b/>
          <w:bCs/>
          <w:sz w:val="28"/>
          <w:szCs w:val="28"/>
        </w:rPr>
        <w:t>МЕРОПРИЯТИЙ КОМПЛЕКСНОЙ ПРОГРАММЫ</w:t>
      </w:r>
    </w:p>
    <w:p w:rsidR="00D37B9E" w:rsidRPr="00B71102" w:rsidRDefault="00D37B9E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102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D37B9E" w:rsidRPr="00B71102" w:rsidRDefault="00D37B9E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10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37B9E" w:rsidRPr="00B71102" w:rsidRDefault="001E0664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«ПРОКОПЬЕВСКИЙ ГОРОДСКОЙ ОКРУГ</w:t>
      </w:r>
      <w:r w:rsidR="00D37B9E" w:rsidRPr="00B711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7B9E" w:rsidRPr="00B71102" w:rsidRDefault="009D19B8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2017</w:t>
      </w:r>
      <w:r w:rsidR="00D37B9E" w:rsidRPr="00B7110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7B9E" w:rsidRPr="00B71102" w:rsidRDefault="00D37B9E" w:rsidP="00B71102">
      <w:pPr>
        <w:keepNext/>
        <w:keepLine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keepNext/>
        <w:keepLines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B9E" w:rsidRPr="00B71102" w:rsidRDefault="00D37B9E" w:rsidP="00B71102">
      <w:pPr>
        <w:pStyle w:val="a4"/>
        <w:keepNext/>
        <w:keepLines/>
        <w:ind w:firstLine="0"/>
        <w:jc w:val="center"/>
      </w:pPr>
    </w:p>
    <w:p w:rsidR="00D37B9E" w:rsidRPr="00B71102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A43C05" w:rsidRDefault="00A43C05" w:rsidP="00B71102">
      <w:pPr>
        <w:pStyle w:val="a4"/>
        <w:keepNext/>
        <w:keepLines/>
        <w:ind w:firstLine="0"/>
        <w:jc w:val="center"/>
      </w:pPr>
    </w:p>
    <w:p w:rsidR="00A43C05" w:rsidRDefault="00A43C05" w:rsidP="00B71102">
      <w:pPr>
        <w:pStyle w:val="a4"/>
        <w:keepNext/>
        <w:keepLines/>
        <w:ind w:firstLine="0"/>
        <w:jc w:val="center"/>
      </w:pPr>
    </w:p>
    <w:p w:rsidR="00A43C05" w:rsidRDefault="00A43C05" w:rsidP="00B71102">
      <w:pPr>
        <w:pStyle w:val="a4"/>
        <w:keepNext/>
        <w:keepLines/>
        <w:ind w:firstLine="0"/>
        <w:jc w:val="center"/>
      </w:pPr>
    </w:p>
    <w:p w:rsidR="00A43C05" w:rsidRPr="00B71102" w:rsidRDefault="00A43C05" w:rsidP="00B71102">
      <w:pPr>
        <w:pStyle w:val="a4"/>
        <w:keepNext/>
        <w:keepLines/>
        <w:ind w:firstLine="0"/>
        <w:jc w:val="center"/>
      </w:pPr>
    </w:p>
    <w:p w:rsidR="00D37B9E" w:rsidRPr="00B71102" w:rsidRDefault="00D37B9E" w:rsidP="00B71102">
      <w:pPr>
        <w:pStyle w:val="a4"/>
        <w:keepNext/>
        <w:keepLines/>
        <w:ind w:firstLine="0"/>
        <w:jc w:val="center"/>
      </w:pPr>
    </w:p>
    <w:p w:rsidR="00D37B9E" w:rsidRDefault="00D37B9E" w:rsidP="00B71102">
      <w:pPr>
        <w:pStyle w:val="a4"/>
        <w:keepNext/>
        <w:keepLines/>
        <w:ind w:firstLine="0"/>
        <w:jc w:val="center"/>
      </w:pPr>
    </w:p>
    <w:p w:rsidR="001C5178" w:rsidRDefault="001C5178" w:rsidP="00B71102">
      <w:pPr>
        <w:pStyle w:val="a4"/>
        <w:keepNext/>
        <w:keepLines/>
        <w:ind w:firstLine="0"/>
        <w:jc w:val="center"/>
      </w:pPr>
    </w:p>
    <w:p w:rsidR="001C5178" w:rsidRDefault="001C5178" w:rsidP="00B71102">
      <w:pPr>
        <w:pStyle w:val="a4"/>
        <w:keepNext/>
        <w:keepLines/>
        <w:ind w:firstLine="0"/>
        <w:jc w:val="center"/>
      </w:pPr>
    </w:p>
    <w:p w:rsidR="001C5178" w:rsidRPr="00B71102" w:rsidRDefault="001C5178" w:rsidP="00B71102">
      <w:pPr>
        <w:pStyle w:val="a4"/>
        <w:keepNext/>
        <w:keepLines/>
        <w:ind w:firstLine="0"/>
        <w:jc w:val="center"/>
      </w:pPr>
    </w:p>
    <w:p w:rsidR="00D37B9E" w:rsidRPr="00DC24B5" w:rsidRDefault="00D37B9E" w:rsidP="00DC24B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4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мероприятий комплексной программы</w:t>
      </w:r>
    </w:p>
    <w:p w:rsidR="00D37B9E" w:rsidRDefault="00D37B9E" w:rsidP="00DC24B5">
      <w:pPr>
        <w:keepNext/>
        <w:keepLines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4B5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  города Прокопьевска</w:t>
      </w:r>
    </w:p>
    <w:p w:rsidR="00DC24B5" w:rsidRPr="00DC24B5" w:rsidRDefault="00DC24B5" w:rsidP="00DC24B5">
      <w:pPr>
        <w:keepNext/>
        <w:keepLines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B9E" w:rsidRPr="00412373" w:rsidRDefault="00D37B9E" w:rsidP="00412373">
      <w:pPr>
        <w:keepNext/>
        <w:keepLine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Комплексная программа социально-экономического развития города Прокопьевска реализуется с 2007 года.   22 декабря 2010 решением </w:t>
      </w:r>
      <w:r w:rsidR="009D19B8" w:rsidRPr="00412373">
        <w:rPr>
          <w:rFonts w:ascii="Times New Roman" w:hAnsi="Times New Roman" w:cs="Times New Roman"/>
          <w:sz w:val="24"/>
          <w:szCs w:val="24"/>
        </w:rPr>
        <w:t>№ 537  (в редакции</w:t>
      </w:r>
      <w:r w:rsidR="00200889">
        <w:rPr>
          <w:rFonts w:ascii="Times New Roman" w:hAnsi="Times New Roman" w:cs="Times New Roman"/>
          <w:sz w:val="24"/>
          <w:szCs w:val="24"/>
        </w:rPr>
        <w:t xml:space="preserve"> от 22.12.2017 </w:t>
      </w:r>
      <w:r w:rsidR="009D19B8" w:rsidRPr="00412373">
        <w:rPr>
          <w:rFonts w:ascii="Times New Roman" w:hAnsi="Times New Roman" w:cs="Times New Roman"/>
          <w:sz w:val="24"/>
          <w:szCs w:val="24"/>
        </w:rPr>
        <w:t>№ 487</w:t>
      </w:r>
      <w:r w:rsidRPr="004123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утверждена скорректированная Комплексная Программа социально-экономического развития с учетом </w:t>
      </w:r>
      <w:r w:rsidR="009A6D30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412373">
        <w:rPr>
          <w:rFonts w:ascii="Times New Roman" w:hAnsi="Times New Roman" w:cs="Times New Roman"/>
          <w:sz w:val="24"/>
          <w:szCs w:val="24"/>
        </w:rPr>
        <w:t xml:space="preserve">инвестиционных проектов, </w:t>
      </w:r>
      <w:r w:rsidR="009A6D30">
        <w:rPr>
          <w:rFonts w:ascii="Times New Roman" w:hAnsi="Times New Roman" w:cs="Times New Roman"/>
          <w:sz w:val="24"/>
          <w:szCs w:val="24"/>
        </w:rPr>
        <w:t>предполагаемых к реализации в среднесрочном периоде 2018-2020г.г</w:t>
      </w:r>
      <w:proofErr w:type="gramStart"/>
      <w:r w:rsidR="009A6D30">
        <w:rPr>
          <w:rFonts w:ascii="Times New Roman" w:hAnsi="Times New Roman" w:cs="Times New Roman"/>
          <w:sz w:val="24"/>
          <w:szCs w:val="24"/>
        </w:rPr>
        <w:t>.</w:t>
      </w:r>
      <w:r w:rsidRPr="004123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37B9E" w:rsidRPr="00412373" w:rsidRDefault="00D37B9E" w:rsidP="00412373">
      <w:pPr>
        <w:keepNext/>
        <w:keepLine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Реализация программных мероприятий комплексной программы направлена на выполнение главной цели – улучшение качества жизни населения и осуществляется по следующим направлениям:</w:t>
      </w:r>
    </w:p>
    <w:p w:rsidR="00D37B9E" w:rsidRPr="00412373" w:rsidRDefault="00D37B9E" w:rsidP="00412373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обеспечение роста экономического потенциала города на основе диверсификации экономики;</w:t>
      </w:r>
    </w:p>
    <w:p w:rsidR="00D37B9E" w:rsidRPr="00412373" w:rsidRDefault="00D37B9E" w:rsidP="00412373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обеспечение роста благосостояния и социального благополучия населения;</w:t>
      </w:r>
    </w:p>
    <w:p w:rsidR="00D37B9E" w:rsidRPr="00412373" w:rsidRDefault="00D37B9E" w:rsidP="00412373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инфраструктурное обеспечение высокого качества городской среды;</w:t>
      </w:r>
    </w:p>
    <w:p w:rsidR="00D37B9E" w:rsidRPr="00412373" w:rsidRDefault="00D37B9E" w:rsidP="00412373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повышение качества окружающей природной среды.</w:t>
      </w:r>
    </w:p>
    <w:p w:rsidR="00D37B9E" w:rsidRPr="00412373" w:rsidRDefault="00D37B9E" w:rsidP="00412373">
      <w:pPr>
        <w:keepNext/>
        <w:keepLines/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37B9E" w:rsidRPr="00412373" w:rsidRDefault="00D37B9E" w:rsidP="00412373">
      <w:pPr>
        <w:keepNext/>
        <w:keepLine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За </w:t>
      </w:r>
      <w:r w:rsidR="009D19B8" w:rsidRPr="00412373">
        <w:rPr>
          <w:rFonts w:ascii="Times New Roman" w:hAnsi="Times New Roman" w:cs="Times New Roman"/>
          <w:b/>
          <w:bCs/>
          <w:sz w:val="24"/>
          <w:szCs w:val="24"/>
        </w:rPr>
        <w:t>2007 – 2017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412373">
        <w:rPr>
          <w:rFonts w:ascii="Times New Roman" w:hAnsi="Times New Roman" w:cs="Times New Roman"/>
          <w:sz w:val="24"/>
          <w:szCs w:val="24"/>
        </w:rPr>
        <w:t xml:space="preserve"> на выполнение мероприятий комплексной Программы социально-экономического развития города Прокопьевска направлено более </w:t>
      </w:r>
      <w:r w:rsidR="009D19B8" w:rsidRPr="00412373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млрд</w:t>
      </w:r>
      <w:proofErr w:type="gram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b/>
          <w:bCs/>
          <w:sz w:val="24"/>
          <w:szCs w:val="24"/>
        </w:rPr>
        <w:t>уб</w:t>
      </w:r>
      <w:r w:rsidRPr="00412373">
        <w:rPr>
          <w:rFonts w:ascii="Times New Roman" w:hAnsi="Times New Roman" w:cs="Times New Roman"/>
          <w:sz w:val="24"/>
          <w:szCs w:val="24"/>
        </w:rPr>
        <w:t xml:space="preserve">., в том числе  </w:t>
      </w:r>
      <w:r w:rsidR="009A6D30">
        <w:rPr>
          <w:rFonts w:ascii="Times New Roman" w:hAnsi="Times New Roman" w:cs="Times New Roman"/>
          <w:sz w:val="24"/>
          <w:szCs w:val="24"/>
        </w:rPr>
        <w:t>4,7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млрд.рублей в 20</w:t>
      </w:r>
      <w:r w:rsidR="009D19B8" w:rsidRPr="00412373">
        <w:rPr>
          <w:rFonts w:ascii="Times New Roman" w:hAnsi="Times New Roman" w:cs="Times New Roman"/>
          <w:sz w:val="24"/>
          <w:szCs w:val="24"/>
        </w:rPr>
        <w:t>17 го</w:t>
      </w:r>
      <w:r w:rsidR="009A6D30">
        <w:rPr>
          <w:rFonts w:ascii="Times New Roman" w:hAnsi="Times New Roman" w:cs="Times New Roman"/>
          <w:sz w:val="24"/>
          <w:szCs w:val="24"/>
        </w:rPr>
        <w:t>ду. С</w:t>
      </w:r>
      <w:r w:rsidRPr="00412373">
        <w:rPr>
          <w:rFonts w:ascii="Times New Roman" w:hAnsi="Times New Roman" w:cs="Times New Roman"/>
          <w:sz w:val="24"/>
          <w:szCs w:val="24"/>
        </w:rPr>
        <w:t>о</w:t>
      </w:r>
      <w:r w:rsidR="009D19B8" w:rsidRPr="00412373">
        <w:rPr>
          <w:rFonts w:ascii="Times New Roman" w:hAnsi="Times New Roman" w:cs="Times New Roman"/>
          <w:sz w:val="24"/>
          <w:szCs w:val="24"/>
        </w:rPr>
        <w:t>б</w:t>
      </w:r>
      <w:r w:rsidR="00325963">
        <w:rPr>
          <w:rFonts w:ascii="Times New Roman" w:hAnsi="Times New Roman" w:cs="Times New Roman"/>
          <w:sz w:val="24"/>
          <w:szCs w:val="24"/>
        </w:rPr>
        <w:t>ственные средства составили 39,5</w:t>
      </w:r>
      <w:r w:rsidR="009D19B8" w:rsidRPr="00412373">
        <w:rPr>
          <w:rFonts w:ascii="Times New Roman" w:hAnsi="Times New Roman" w:cs="Times New Roman"/>
          <w:sz w:val="24"/>
          <w:szCs w:val="24"/>
        </w:rPr>
        <w:t xml:space="preserve"> % (1,9</w:t>
      </w:r>
      <w:r w:rsidR="00D00BBC">
        <w:rPr>
          <w:rFonts w:ascii="Times New Roman" w:hAnsi="Times New Roman" w:cs="Times New Roman"/>
          <w:sz w:val="24"/>
          <w:szCs w:val="24"/>
        </w:rPr>
        <w:t xml:space="preserve"> млрд</w:t>
      </w:r>
      <w:proofErr w:type="gramStart"/>
      <w:r w:rsidR="00D00B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00BBC">
        <w:rPr>
          <w:rFonts w:ascii="Times New Roman" w:hAnsi="Times New Roman" w:cs="Times New Roman"/>
          <w:sz w:val="24"/>
          <w:szCs w:val="24"/>
        </w:rPr>
        <w:t>уб.</w:t>
      </w:r>
      <w:r w:rsidRPr="00412373">
        <w:rPr>
          <w:rFonts w:ascii="Times New Roman" w:hAnsi="Times New Roman" w:cs="Times New Roman"/>
          <w:sz w:val="24"/>
          <w:szCs w:val="24"/>
        </w:rPr>
        <w:t>), бюджетные средства</w:t>
      </w:r>
      <w:r w:rsidR="00325963">
        <w:rPr>
          <w:rFonts w:ascii="Times New Roman" w:hAnsi="Times New Roman" w:cs="Times New Roman"/>
          <w:sz w:val="24"/>
          <w:szCs w:val="24"/>
        </w:rPr>
        <w:t xml:space="preserve"> 50,5% (2,4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млрд.руб.), в том числе </w:t>
      </w:r>
      <w:r w:rsidR="009A6D30">
        <w:rPr>
          <w:rFonts w:ascii="Times New Roman" w:hAnsi="Times New Roman" w:cs="Times New Roman"/>
          <w:sz w:val="24"/>
          <w:szCs w:val="24"/>
        </w:rPr>
        <w:t>29% составили</w:t>
      </w:r>
      <w:r w:rsidR="009A6D30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0889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9A6D30">
        <w:rPr>
          <w:rFonts w:ascii="Times New Roman" w:hAnsi="Times New Roman" w:cs="Times New Roman"/>
          <w:sz w:val="24"/>
          <w:szCs w:val="24"/>
        </w:rPr>
        <w:t>(</w:t>
      </w:r>
      <w:r w:rsidR="00200889">
        <w:rPr>
          <w:rFonts w:ascii="Times New Roman" w:hAnsi="Times New Roman" w:cs="Times New Roman"/>
          <w:sz w:val="24"/>
          <w:szCs w:val="24"/>
        </w:rPr>
        <w:t>668,</w:t>
      </w:r>
      <w:r w:rsidR="00325963">
        <w:rPr>
          <w:rFonts w:ascii="Times New Roman" w:hAnsi="Times New Roman" w:cs="Times New Roman"/>
          <w:sz w:val="24"/>
          <w:szCs w:val="24"/>
        </w:rPr>
        <w:t>8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млн.руб.</w:t>
      </w:r>
      <w:r w:rsidR="00732E19">
        <w:rPr>
          <w:rFonts w:ascii="Times New Roman" w:hAnsi="Times New Roman" w:cs="Times New Roman"/>
          <w:sz w:val="24"/>
          <w:szCs w:val="24"/>
        </w:rPr>
        <w:t>).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210"/>
        <w:gridCol w:w="1601"/>
        <w:gridCol w:w="1458"/>
        <w:gridCol w:w="1454"/>
        <w:gridCol w:w="1899"/>
      </w:tblGrid>
      <w:tr w:rsidR="00D37B9E" w:rsidRPr="00412373" w:rsidTr="001C5178">
        <w:trPr>
          <w:trHeight w:val="819"/>
        </w:trPr>
        <w:tc>
          <w:tcPr>
            <w:tcW w:w="2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keepNext/>
              <w:keepLines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5365CE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5365C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</w:t>
            </w:r>
            <w:r w:rsidR="00305A75"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инвестиций %</w:t>
            </w:r>
          </w:p>
        </w:tc>
      </w:tr>
      <w:tr w:rsidR="00D37B9E" w:rsidRPr="00412373" w:rsidTr="001C5178">
        <w:trPr>
          <w:trHeight w:val="286"/>
        </w:trPr>
        <w:tc>
          <w:tcPr>
            <w:tcW w:w="2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9E" w:rsidRPr="00412373" w:rsidTr="001C5178">
        <w:trPr>
          <w:trHeight w:val="540"/>
        </w:trPr>
        <w:tc>
          <w:tcPr>
            <w:tcW w:w="2964" w:type="dxa"/>
            <w:tcBorders>
              <w:top w:val="double" w:sz="4" w:space="0" w:color="auto"/>
            </w:tcBorders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направлению 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vAlign w:val="center"/>
          </w:tcPr>
          <w:p w:rsidR="00D37B9E" w:rsidRPr="00412373" w:rsidRDefault="000F4B98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4907,1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D37B9E" w:rsidRPr="00412373" w:rsidRDefault="000F4B98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4758,0</w:t>
            </w:r>
          </w:p>
        </w:tc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D37B9E" w:rsidRPr="00412373" w:rsidRDefault="000F4B98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1840" w:type="dxa"/>
            <w:tcBorders>
              <w:top w:val="double" w:sz="4" w:space="0" w:color="auto"/>
            </w:tcBorders>
            <w:vAlign w:val="center"/>
          </w:tcPr>
          <w:p w:rsidR="00D37B9E" w:rsidRPr="00412373" w:rsidRDefault="00200889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37B9E" w:rsidRPr="00412373" w:rsidTr="001C5178">
        <w:trPr>
          <w:trHeight w:val="360"/>
        </w:trPr>
        <w:tc>
          <w:tcPr>
            <w:tcW w:w="2964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в т.ч. по источникам:</w:t>
            </w:r>
          </w:p>
        </w:tc>
        <w:tc>
          <w:tcPr>
            <w:tcW w:w="1172" w:type="dxa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41" w:rsidRPr="00412373" w:rsidTr="001C5178">
        <w:trPr>
          <w:trHeight w:val="360"/>
        </w:trPr>
        <w:tc>
          <w:tcPr>
            <w:tcW w:w="2964" w:type="dxa"/>
            <w:vAlign w:val="bottom"/>
          </w:tcPr>
          <w:p w:rsidR="00F03041" w:rsidRPr="00412373" w:rsidRDefault="00F03041" w:rsidP="00412373">
            <w:pPr>
              <w:keepNext/>
              <w:keepLines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</w:tcPr>
          <w:p w:rsidR="00F03041" w:rsidRPr="00412373" w:rsidRDefault="00F03041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878,5</w:t>
            </w:r>
          </w:p>
        </w:tc>
        <w:tc>
          <w:tcPr>
            <w:tcW w:w="1412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1409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1840" w:type="dxa"/>
            <w:vAlign w:val="center"/>
          </w:tcPr>
          <w:p w:rsidR="00F03041" w:rsidRPr="00412373" w:rsidRDefault="00200889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9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F03041" w:rsidRPr="00412373" w:rsidTr="001C5178">
        <w:trPr>
          <w:trHeight w:val="360"/>
        </w:trPr>
        <w:tc>
          <w:tcPr>
            <w:tcW w:w="2964" w:type="dxa"/>
            <w:vAlign w:val="bottom"/>
          </w:tcPr>
          <w:p w:rsidR="00F03041" w:rsidRPr="00412373" w:rsidRDefault="00F03041" w:rsidP="00412373">
            <w:pPr>
              <w:keepNext/>
              <w:keepLines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</w:tcPr>
          <w:p w:rsidR="00F03041" w:rsidRPr="00412373" w:rsidRDefault="00F03041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  <w:tc>
          <w:tcPr>
            <w:tcW w:w="1412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1409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100,1</w:t>
            </w:r>
          </w:p>
        </w:tc>
        <w:tc>
          <w:tcPr>
            <w:tcW w:w="1840" w:type="dxa"/>
            <w:vAlign w:val="center"/>
          </w:tcPr>
          <w:p w:rsidR="00F03041" w:rsidRPr="00412373" w:rsidRDefault="00200889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32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041" w:rsidRPr="00412373" w:rsidTr="001C5178">
        <w:trPr>
          <w:trHeight w:val="360"/>
        </w:trPr>
        <w:tc>
          <w:tcPr>
            <w:tcW w:w="2964" w:type="dxa"/>
            <w:vAlign w:val="bottom"/>
          </w:tcPr>
          <w:p w:rsidR="00F03041" w:rsidRPr="00412373" w:rsidRDefault="00F03041" w:rsidP="00412373">
            <w:pPr>
              <w:keepNext/>
              <w:keepLines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</w:tcPr>
          <w:p w:rsidR="00F03041" w:rsidRPr="00412373" w:rsidRDefault="00F03041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674,2</w:t>
            </w:r>
          </w:p>
        </w:tc>
        <w:tc>
          <w:tcPr>
            <w:tcW w:w="1412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409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  <w:tc>
          <w:tcPr>
            <w:tcW w:w="1840" w:type="dxa"/>
            <w:vAlign w:val="center"/>
          </w:tcPr>
          <w:p w:rsidR="00F03041" w:rsidRPr="00412373" w:rsidRDefault="00200889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32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041" w:rsidRPr="00412373" w:rsidTr="001C5178">
        <w:trPr>
          <w:trHeight w:val="360"/>
        </w:trPr>
        <w:tc>
          <w:tcPr>
            <w:tcW w:w="2964" w:type="dxa"/>
            <w:vAlign w:val="bottom"/>
          </w:tcPr>
          <w:p w:rsidR="00F03041" w:rsidRPr="00412373" w:rsidRDefault="00F03041" w:rsidP="00412373">
            <w:pPr>
              <w:keepNext/>
              <w:keepLines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72" w:type="dxa"/>
          </w:tcPr>
          <w:p w:rsidR="00F03041" w:rsidRPr="00412373" w:rsidRDefault="00F03041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1642,4</w:t>
            </w:r>
          </w:p>
        </w:tc>
        <w:tc>
          <w:tcPr>
            <w:tcW w:w="1412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1878,7</w:t>
            </w:r>
          </w:p>
        </w:tc>
        <w:tc>
          <w:tcPr>
            <w:tcW w:w="1409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114,4</w:t>
            </w:r>
          </w:p>
        </w:tc>
        <w:tc>
          <w:tcPr>
            <w:tcW w:w="1840" w:type="dxa"/>
            <w:vAlign w:val="center"/>
          </w:tcPr>
          <w:p w:rsidR="00F03041" w:rsidRPr="00412373" w:rsidRDefault="00325963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F03041" w:rsidRPr="00412373" w:rsidTr="001C5178">
        <w:trPr>
          <w:trHeight w:val="360"/>
        </w:trPr>
        <w:tc>
          <w:tcPr>
            <w:tcW w:w="2964" w:type="dxa"/>
            <w:vAlign w:val="bottom"/>
          </w:tcPr>
          <w:p w:rsidR="00F03041" w:rsidRPr="00412373" w:rsidRDefault="00F03041" w:rsidP="00412373">
            <w:pPr>
              <w:keepNext/>
              <w:keepLines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внебюджетные       средства</w:t>
            </w:r>
          </w:p>
        </w:tc>
        <w:tc>
          <w:tcPr>
            <w:tcW w:w="1172" w:type="dxa"/>
          </w:tcPr>
          <w:p w:rsidR="00F03041" w:rsidRPr="00412373" w:rsidRDefault="00F03041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412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409" w:type="dxa"/>
            <w:vAlign w:val="center"/>
          </w:tcPr>
          <w:p w:rsidR="00F03041" w:rsidRPr="00412373" w:rsidRDefault="000F4B98" w:rsidP="0041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56,9</w:t>
            </w:r>
          </w:p>
        </w:tc>
        <w:tc>
          <w:tcPr>
            <w:tcW w:w="1840" w:type="dxa"/>
            <w:vAlign w:val="center"/>
          </w:tcPr>
          <w:p w:rsidR="00F03041" w:rsidRPr="00412373" w:rsidRDefault="00200889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2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7B9E" w:rsidRPr="00412373" w:rsidRDefault="00D37B9E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6F4740" w:rsidRDefault="006F4740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F25C6" w:rsidRDefault="005F25C6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F25C6" w:rsidRDefault="005F25C6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C5178" w:rsidRDefault="001C5178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365CE" w:rsidRDefault="005365CE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365CE" w:rsidRPr="00412373" w:rsidRDefault="005365CE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05A75" w:rsidRPr="00412373" w:rsidRDefault="00305A75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37B9E" w:rsidRPr="00412373" w:rsidRDefault="00D37B9E" w:rsidP="00412373">
      <w:pPr>
        <w:pStyle w:val="a4"/>
        <w:keepNext/>
        <w:keepLines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1237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412373">
        <w:rPr>
          <w:rFonts w:ascii="Times New Roman" w:hAnsi="Times New Roman"/>
          <w:b/>
          <w:bCs/>
          <w:sz w:val="24"/>
          <w:szCs w:val="24"/>
        </w:rPr>
        <w:t>.</w:t>
      </w:r>
      <w:r w:rsidRPr="00412373">
        <w:rPr>
          <w:rFonts w:ascii="Times New Roman" w:hAnsi="Times New Roman"/>
          <w:sz w:val="24"/>
          <w:szCs w:val="24"/>
        </w:rPr>
        <w:t xml:space="preserve"> </w:t>
      </w:r>
      <w:r w:rsidRPr="00412373">
        <w:rPr>
          <w:rFonts w:ascii="Times New Roman" w:hAnsi="Times New Roman"/>
          <w:b/>
          <w:bCs/>
          <w:sz w:val="24"/>
          <w:szCs w:val="24"/>
        </w:rPr>
        <w:t>Обеспечение роста экономического потенциала города.</w:t>
      </w:r>
      <w:proofErr w:type="gramEnd"/>
    </w:p>
    <w:p w:rsidR="00D37B9E" w:rsidRPr="00412373" w:rsidRDefault="00D37B9E" w:rsidP="00412373">
      <w:pPr>
        <w:pStyle w:val="a4"/>
        <w:keepNext/>
        <w:keepLines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5874" w:rsidRPr="00412373" w:rsidRDefault="0020088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5874" w:rsidRPr="00412373">
        <w:rPr>
          <w:rFonts w:ascii="Times New Roman" w:hAnsi="Times New Roman" w:cs="Times New Roman"/>
          <w:sz w:val="24"/>
          <w:szCs w:val="24"/>
        </w:rPr>
        <w:t xml:space="preserve">За 2017 год на повышение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 xml:space="preserve">города было освоено </w:t>
      </w:r>
      <w:r w:rsidR="00495874" w:rsidRPr="00412373">
        <w:rPr>
          <w:rFonts w:ascii="Times New Roman" w:hAnsi="Times New Roman" w:cs="Times New Roman"/>
          <w:sz w:val="24"/>
          <w:szCs w:val="24"/>
        </w:rPr>
        <w:t>1446 млн</w:t>
      </w:r>
      <w:proofErr w:type="gramStart"/>
      <w:r w:rsidR="00495874"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95874" w:rsidRPr="00412373">
        <w:rPr>
          <w:rFonts w:ascii="Times New Roman" w:hAnsi="Times New Roman" w:cs="Times New Roman"/>
          <w:sz w:val="24"/>
          <w:szCs w:val="24"/>
        </w:rPr>
        <w:t xml:space="preserve">ублей,   это 128,6 % от плана. </w:t>
      </w:r>
    </w:p>
    <w:p w:rsidR="00495874" w:rsidRPr="00412373" w:rsidRDefault="00495874" w:rsidP="00412373">
      <w:pPr>
        <w:pStyle w:val="ab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 В 2017 года добычу угля осуществлял ЗАО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угольный разрез» (ХК «Сибирский Деловой Союз»), ООО «Разрез Березовский» (ООО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»). Кроме того, 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ЭнергиЯ-НК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 имеет лицензию на добычу каменного угля на участке ООО «Шахта им. Дзержинского» и на выполнение работ по ликвидац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«Шахта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Зенковская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 и попутной добыче угля. ООО «Шахта им. Дзержинского» (ООО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МелТЭК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») с октября 2015 года оказывает услуги по добыче угля 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ЭнергиЯ-НК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».</w:t>
      </w:r>
    </w:p>
    <w:p w:rsidR="00495874" w:rsidRPr="00412373" w:rsidRDefault="00495874" w:rsidP="00412373">
      <w:pPr>
        <w:pStyle w:val="a4"/>
        <w:widowControl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412373">
        <w:rPr>
          <w:rFonts w:ascii="Times New Roman" w:hAnsi="Times New Roman"/>
          <w:sz w:val="24"/>
          <w:szCs w:val="24"/>
        </w:rPr>
        <w:t xml:space="preserve">По данным предприятий: </w:t>
      </w:r>
    </w:p>
    <w:p w:rsidR="00495874" w:rsidRPr="00412373" w:rsidRDefault="00495874" w:rsidP="00412373">
      <w:pPr>
        <w:pStyle w:val="a4"/>
        <w:widowControl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412373">
        <w:rPr>
          <w:rFonts w:ascii="Times New Roman" w:hAnsi="Times New Roman"/>
          <w:sz w:val="24"/>
          <w:szCs w:val="24"/>
        </w:rPr>
        <w:t>Н</w:t>
      </w:r>
      <w:proofErr w:type="gramStart"/>
      <w:r w:rsidRPr="00412373">
        <w:rPr>
          <w:rFonts w:ascii="Times New Roman" w:hAnsi="Times New Roman"/>
          <w:sz w:val="24"/>
          <w:szCs w:val="24"/>
        </w:rPr>
        <w:t>а</w:t>
      </w:r>
      <w:r w:rsidRPr="00412373">
        <w:rPr>
          <w:rFonts w:ascii="Times New Roman" w:hAnsi="Times New Roman"/>
          <w:b/>
          <w:bCs/>
          <w:sz w:val="24"/>
          <w:szCs w:val="24"/>
        </w:rPr>
        <w:t xml:space="preserve">  ООО</w:t>
      </w:r>
      <w:proofErr w:type="gramEnd"/>
      <w:r w:rsidRPr="0041237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412373">
        <w:rPr>
          <w:rFonts w:ascii="Times New Roman" w:hAnsi="Times New Roman"/>
          <w:b/>
          <w:bCs/>
          <w:sz w:val="24"/>
          <w:szCs w:val="24"/>
        </w:rPr>
        <w:t>ЭнергиЯ-НК</w:t>
      </w:r>
      <w:proofErr w:type="spellEnd"/>
      <w:r w:rsidRPr="00412373">
        <w:rPr>
          <w:rFonts w:ascii="Times New Roman" w:hAnsi="Times New Roman"/>
          <w:b/>
          <w:bCs/>
          <w:sz w:val="24"/>
          <w:szCs w:val="24"/>
        </w:rPr>
        <w:t>»</w:t>
      </w:r>
      <w:r w:rsidRPr="00412373">
        <w:rPr>
          <w:rFonts w:ascii="Times New Roman" w:hAnsi="Times New Roman"/>
          <w:sz w:val="24"/>
          <w:szCs w:val="24"/>
        </w:rPr>
        <w:t xml:space="preserve"> добыча угля  за  2017 год сократилась на 17,7 % по сравнению с 2016 годом и составила  1094,3 тыс. тонн (в том числе 715,3 тыс. тонн – открытым способом).</w:t>
      </w:r>
    </w:p>
    <w:p w:rsidR="00495874" w:rsidRPr="00412373" w:rsidRDefault="00495874" w:rsidP="00412373">
      <w:pPr>
        <w:pStyle w:val="a4"/>
        <w:widowControl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412373">
        <w:rPr>
          <w:rFonts w:ascii="Times New Roman" w:hAnsi="Times New Roman"/>
          <w:sz w:val="24"/>
          <w:szCs w:val="24"/>
        </w:rPr>
        <w:t xml:space="preserve">Стабильно работает </w:t>
      </w:r>
      <w:r w:rsidRPr="00412373">
        <w:rPr>
          <w:rFonts w:ascii="Times New Roman" w:hAnsi="Times New Roman"/>
          <w:b/>
          <w:bCs/>
          <w:sz w:val="24"/>
          <w:szCs w:val="24"/>
        </w:rPr>
        <w:t>АО «</w:t>
      </w:r>
      <w:proofErr w:type="spellStart"/>
      <w:r w:rsidRPr="00412373">
        <w:rPr>
          <w:rFonts w:ascii="Times New Roman" w:hAnsi="Times New Roman"/>
          <w:b/>
          <w:bCs/>
          <w:sz w:val="24"/>
          <w:szCs w:val="24"/>
        </w:rPr>
        <w:t>Прокопьевский</w:t>
      </w:r>
      <w:proofErr w:type="spellEnd"/>
      <w:r w:rsidRPr="00412373">
        <w:rPr>
          <w:rFonts w:ascii="Times New Roman" w:hAnsi="Times New Roman"/>
          <w:b/>
          <w:bCs/>
          <w:sz w:val="24"/>
          <w:szCs w:val="24"/>
        </w:rPr>
        <w:t xml:space="preserve"> угольный разрез»</w:t>
      </w:r>
      <w:r w:rsidR="009A6D30">
        <w:rPr>
          <w:rFonts w:ascii="Times New Roman" w:hAnsi="Times New Roman"/>
          <w:sz w:val="24"/>
          <w:szCs w:val="24"/>
        </w:rPr>
        <w:t xml:space="preserve"> ХК АО «</w:t>
      </w:r>
      <w:proofErr w:type="spellStart"/>
      <w:r w:rsidR="009A6D30">
        <w:rPr>
          <w:rFonts w:ascii="Times New Roman" w:hAnsi="Times New Roman"/>
          <w:sz w:val="24"/>
          <w:szCs w:val="24"/>
        </w:rPr>
        <w:t>СДС-уголь</w:t>
      </w:r>
      <w:proofErr w:type="spellEnd"/>
      <w:r w:rsidR="009A6D30">
        <w:rPr>
          <w:rFonts w:ascii="Times New Roman" w:hAnsi="Times New Roman"/>
          <w:sz w:val="24"/>
          <w:szCs w:val="24"/>
        </w:rPr>
        <w:t xml:space="preserve">», за </w:t>
      </w:r>
      <w:r w:rsidRPr="00412373">
        <w:rPr>
          <w:rFonts w:ascii="Times New Roman" w:hAnsi="Times New Roman"/>
          <w:sz w:val="24"/>
          <w:szCs w:val="24"/>
        </w:rPr>
        <w:t xml:space="preserve">2017 год добыто угля 1704,4 тыс. тонн, что  на 10,4 тыс. тонн больше, чем за 2016 год. </w:t>
      </w:r>
    </w:p>
    <w:p w:rsidR="00495874" w:rsidRPr="00412373" w:rsidRDefault="00495874" w:rsidP="00412373">
      <w:pPr>
        <w:pStyle w:val="a4"/>
        <w:widowControl w:val="0"/>
        <w:spacing w:line="276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412373">
        <w:rPr>
          <w:rFonts w:ascii="Times New Roman" w:hAnsi="Times New Roman"/>
          <w:b/>
          <w:bCs/>
          <w:sz w:val="24"/>
          <w:szCs w:val="24"/>
        </w:rPr>
        <w:t>Переработку угля</w:t>
      </w:r>
      <w:r w:rsidRPr="00412373">
        <w:rPr>
          <w:rFonts w:ascii="Times New Roman" w:hAnsi="Times New Roman"/>
          <w:sz w:val="24"/>
          <w:szCs w:val="24"/>
        </w:rPr>
        <w:t xml:space="preserve"> в городе производят </w:t>
      </w:r>
      <w:r w:rsidRPr="00412373">
        <w:rPr>
          <w:rFonts w:ascii="Times New Roman" w:hAnsi="Times New Roman"/>
          <w:b/>
          <w:bCs/>
          <w:sz w:val="24"/>
          <w:szCs w:val="24"/>
        </w:rPr>
        <w:t>ООО «ОФ «</w:t>
      </w:r>
      <w:proofErr w:type="spellStart"/>
      <w:r w:rsidRPr="00412373">
        <w:rPr>
          <w:rFonts w:ascii="Times New Roman" w:hAnsi="Times New Roman"/>
          <w:b/>
          <w:bCs/>
          <w:sz w:val="24"/>
          <w:szCs w:val="24"/>
        </w:rPr>
        <w:t>Прокопьевскуголь</w:t>
      </w:r>
      <w:proofErr w:type="spellEnd"/>
      <w:r w:rsidRPr="00412373">
        <w:rPr>
          <w:rFonts w:ascii="Times New Roman" w:hAnsi="Times New Roman"/>
          <w:b/>
          <w:bCs/>
          <w:sz w:val="24"/>
          <w:szCs w:val="24"/>
        </w:rPr>
        <w:t>»</w:t>
      </w:r>
      <w:r w:rsidRPr="00412373">
        <w:rPr>
          <w:rFonts w:ascii="Times New Roman" w:hAnsi="Times New Roman"/>
          <w:sz w:val="24"/>
          <w:szCs w:val="24"/>
        </w:rPr>
        <w:t xml:space="preserve"> (АО ХК «СДС»), </w:t>
      </w:r>
      <w:r w:rsidRPr="00412373">
        <w:rPr>
          <w:rFonts w:ascii="Times New Roman" w:hAnsi="Times New Roman"/>
          <w:b/>
          <w:bCs/>
          <w:sz w:val="24"/>
          <w:szCs w:val="24"/>
        </w:rPr>
        <w:t>ООО «ОФ «Коксовая»</w:t>
      </w:r>
      <w:r w:rsidRPr="00412373">
        <w:rPr>
          <w:rFonts w:ascii="Times New Roman" w:hAnsi="Times New Roman"/>
          <w:sz w:val="24"/>
          <w:szCs w:val="24"/>
        </w:rPr>
        <w:t xml:space="preserve"> (Холдинг </w:t>
      </w:r>
      <w:proofErr w:type="spellStart"/>
      <w:r w:rsidRPr="00412373">
        <w:rPr>
          <w:rFonts w:ascii="Times New Roman" w:hAnsi="Times New Roman"/>
          <w:sz w:val="24"/>
          <w:szCs w:val="24"/>
        </w:rPr>
        <w:t>ТопПром</w:t>
      </w:r>
      <w:proofErr w:type="spellEnd"/>
      <w:r w:rsidRPr="0041237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12373">
        <w:rPr>
          <w:rFonts w:ascii="Times New Roman" w:hAnsi="Times New Roman"/>
          <w:sz w:val="24"/>
          <w:szCs w:val="24"/>
        </w:rPr>
        <w:t xml:space="preserve">и </w:t>
      </w:r>
      <w:r w:rsidRPr="00412373">
        <w:rPr>
          <w:rFonts w:ascii="Times New Roman" w:hAnsi="Times New Roman"/>
          <w:b/>
          <w:bCs/>
          <w:sz w:val="24"/>
          <w:szCs w:val="24"/>
        </w:rPr>
        <w:t>ООО</w:t>
      </w:r>
      <w:proofErr w:type="gramEnd"/>
      <w:r w:rsidRPr="00412373">
        <w:rPr>
          <w:rFonts w:ascii="Times New Roman" w:hAnsi="Times New Roman"/>
          <w:b/>
          <w:bCs/>
          <w:sz w:val="24"/>
          <w:szCs w:val="24"/>
        </w:rPr>
        <w:t xml:space="preserve"> «ГОФ «</w:t>
      </w:r>
      <w:proofErr w:type="spellStart"/>
      <w:r w:rsidRPr="00412373">
        <w:rPr>
          <w:rFonts w:ascii="Times New Roman" w:hAnsi="Times New Roman"/>
          <w:b/>
          <w:bCs/>
          <w:sz w:val="24"/>
          <w:szCs w:val="24"/>
        </w:rPr>
        <w:t>Прокопьевская</w:t>
      </w:r>
      <w:proofErr w:type="spellEnd"/>
      <w:r w:rsidRPr="00412373">
        <w:rPr>
          <w:rFonts w:ascii="Times New Roman" w:hAnsi="Times New Roman"/>
          <w:b/>
          <w:bCs/>
          <w:sz w:val="24"/>
          <w:szCs w:val="24"/>
        </w:rPr>
        <w:t>»</w:t>
      </w:r>
      <w:r w:rsidRPr="00412373">
        <w:rPr>
          <w:rFonts w:ascii="Times New Roman" w:hAnsi="Times New Roman"/>
          <w:sz w:val="24"/>
          <w:szCs w:val="24"/>
        </w:rPr>
        <w:t xml:space="preserve"> (ООО "</w:t>
      </w:r>
      <w:proofErr w:type="spellStart"/>
      <w:r w:rsidRPr="00412373">
        <w:rPr>
          <w:rFonts w:ascii="Times New Roman" w:hAnsi="Times New Roman"/>
          <w:sz w:val="24"/>
          <w:szCs w:val="24"/>
        </w:rPr>
        <w:t>Карбо-Альянс</w:t>
      </w:r>
      <w:proofErr w:type="spellEnd"/>
      <w:r w:rsidRPr="00412373">
        <w:rPr>
          <w:rFonts w:ascii="Times New Roman" w:hAnsi="Times New Roman"/>
          <w:sz w:val="24"/>
          <w:szCs w:val="24"/>
        </w:rPr>
        <w:t xml:space="preserve">"). За  2017 год по данным предприятий выпуск концентрата по сравнению с 2016 годом сократился на  133 тыс. тонн или на 3,9 % и составил  </w:t>
      </w:r>
      <w:r w:rsidRPr="00412373">
        <w:rPr>
          <w:rFonts w:ascii="Times New Roman" w:hAnsi="Times New Roman"/>
          <w:b/>
          <w:bCs/>
          <w:sz w:val="24"/>
          <w:szCs w:val="24"/>
        </w:rPr>
        <w:t xml:space="preserve">3276,4 тыс. тонн. </w:t>
      </w:r>
    </w:p>
    <w:p w:rsidR="00495874" w:rsidRPr="00412373" w:rsidRDefault="00495874" w:rsidP="00412373">
      <w:pPr>
        <w:pStyle w:val="ab"/>
        <w:widowControl w:val="0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На поддержку и техническое перевооружение обеспечения безопасности труда и реконструкцию действующих предприятий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угольной промышленности</w:t>
      </w:r>
      <w:r w:rsidRPr="00412373">
        <w:rPr>
          <w:rFonts w:ascii="Times New Roman" w:hAnsi="Times New Roman" w:cs="Times New Roman"/>
          <w:sz w:val="24"/>
          <w:szCs w:val="24"/>
        </w:rPr>
        <w:t xml:space="preserve"> собственники вложили 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851,7 млн. руб</w:t>
      </w:r>
      <w:r w:rsidRPr="00412373">
        <w:rPr>
          <w:rFonts w:ascii="Times New Roman" w:hAnsi="Times New Roman" w:cs="Times New Roman"/>
          <w:sz w:val="24"/>
          <w:szCs w:val="24"/>
        </w:rPr>
        <w:t>., 149,8 % к плану.</w:t>
      </w:r>
    </w:p>
    <w:p w:rsidR="00495874" w:rsidRPr="00412373" w:rsidRDefault="00495874" w:rsidP="00412373">
      <w:pPr>
        <w:pStyle w:val="ab"/>
        <w:widowControl w:val="0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373">
        <w:rPr>
          <w:rFonts w:ascii="Times New Roman" w:hAnsi="Times New Roman" w:cs="Times New Roman"/>
          <w:sz w:val="24"/>
          <w:szCs w:val="24"/>
        </w:rPr>
        <w:t>Собственниками 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 вложено 799 млн. руб. на техническое перевооружение  ООО «Разрез Березовский» при плане 450 млн. руб.; 35,2 млн. руб. собственных средств вложил АО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угольный разрез» на покупку оборудования; ООО «ОФ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Прокопьевскуголь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» - 16,2 млн. руб. на монтаж и модернизацию оборудования.  </w:t>
      </w:r>
      <w:proofErr w:type="gramEnd"/>
    </w:p>
    <w:p w:rsidR="00495874" w:rsidRPr="00412373" w:rsidRDefault="00495874" w:rsidP="00412373">
      <w:pPr>
        <w:pStyle w:val="ab"/>
        <w:widowControl w:val="0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В рамках реализации направления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по инновационному развитию обрабатывающих производств</w:t>
      </w:r>
      <w:r w:rsidRPr="00412373">
        <w:rPr>
          <w:rFonts w:ascii="Times New Roman" w:hAnsi="Times New Roman" w:cs="Times New Roman"/>
          <w:sz w:val="24"/>
          <w:szCs w:val="24"/>
        </w:rPr>
        <w:t xml:space="preserve"> на предприятиях  машиностроения постоянно проводится работа по модернизации выпускаемых изделий и освоению новых видов продукции.</w:t>
      </w:r>
    </w:p>
    <w:p w:rsidR="00495874" w:rsidRPr="00412373" w:rsidRDefault="00495874" w:rsidP="00412373">
      <w:pPr>
        <w:pStyle w:val="ab"/>
        <w:widowControl w:val="0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На инновационное развитие обрабатывающих произво</w:t>
      </w:r>
      <w:r w:rsidR="009A6D30">
        <w:rPr>
          <w:rFonts w:ascii="Times New Roman" w:hAnsi="Times New Roman" w:cs="Times New Roman"/>
          <w:sz w:val="24"/>
          <w:szCs w:val="24"/>
        </w:rPr>
        <w:t>дств в 2017 году вложено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305A75" w:rsidRPr="00412373">
        <w:rPr>
          <w:rFonts w:ascii="Times New Roman" w:hAnsi="Times New Roman" w:cs="Times New Roman"/>
          <w:b/>
          <w:bCs/>
          <w:sz w:val="24"/>
          <w:szCs w:val="24"/>
        </w:rPr>
        <w:t>435,5 млн</w:t>
      </w:r>
      <w:proofErr w:type="gramStart"/>
      <w:r w:rsidR="00305A75" w:rsidRPr="004123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уб. </w:t>
      </w:r>
      <w:r w:rsidR="009A6D30">
        <w:rPr>
          <w:rFonts w:ascii="Times New Roman" w:hAnsi="Times New Roman" w:cs="Times New Roman"/>
          <w:sz w:val="24"/>
          <w:szCs w:val="24"/>
        </w:rPr>
        <w:t xml:space="preserve">(98,6 % </w:t>
      </w:r>
      <w:r w:rsidRPr="00412373">
        <w:rPr>
          <w:rFonts w:ascii="Times New Roman" w:hAnsi="Times New Roman" w:cs="Times New Roman"/>
          <w:sz w:val="24"/>
          <w:szCs w:val="24"/>
        </w:rPr>
        <w:t xml:space="preserve">к плану) следующими предприятиями: ООО «Завод взрывозащищенного и общепромышленного оборудования </w:t>
      </w:r>
      <w:r w:rsidR="009A6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6D30">
        <w:rPr>
          <w:rFonts w:ascii="Times New Roman" w:hAnsi="Times New Roman" w:cs="Times New Roman"/>
          <w:sz w:val="24"/>
          <w:szCs w:val="24"/>
        </w:rPr>
        <w:t>Горэкс-Светотехника</w:t>
      </w:r>
      <w:proofErr w:type="spellEnd"/>
      <w:r w:rsidR="009A6D30">
        <w:rPr>
          <w:rFonts w:ascii="Times New Roman" w:hAnsi="Times New Roman" w:cs="Times New Roman"/>
          <w:sz w:val="24"/>
          <w:szCs w:val="24"/>
        </w:rPr>
        <w:t xml:space="preserve">», </w:t>
      </w:r>
      <w:r w:rsidRPr="0041237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Электропром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ремонтный трамвайно-троллейбусный завод», ООО НПО «Перспектива», ООО «КВРП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Новотранс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», ООО "</w:t>
      </w:r>
      <w:proofErr w:type="spellStart"/>
      <w:proofErr w:type="gramStart"/>
      <w:r w:rsidRPr="00412373">
        <w:rPr>
          <w:rFonts w:ascii="Times New Roman" w:hAnsi="Times New Roman" w:cs="Times New Roman"/>
          <w:sz w:val="24"/>
          <w:szCs w:val="24"/>
        </w:rPr>
        <w:t>Кузбасс-Групп</w:t>
      </w:r>
      <w:proofErr w:type="spellEnd"/>
      <w:proofErr w:type="gramEnd"/>
      <w:r w:rsidRPr="00412373">
        <w:rPr>
          <w:rFonts w:ascii="Times New Roman" w:hAnsi="Times New Roman" w:cs="Times New Roman"/>
          <w:sz w:val="24"/>
          <w:szCs w:val="24"/>
        </w:rPr>
        <w:t>".</w:t>
      </w:r>
    </w:p>
    <w:p w:rsidR="00495874" w:rsidRPr="00412373" w:rsidRDefault="00495874" w:rsidP="00412373">
      <w:pPr>
        <w:pStyle w:val="ab"/>
        <w:widowControl w:val="0"/>
        <w:spacing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В результате в рамках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реализованы следующие основные проекты:</w:t>
      </w:r>
    </w:p>
    <w:p w:rsidR="00495874" w:rsidRPr="00412373" w:rsidRDefault="00495874" w:rsidP="00412373">
      <w:pPr>
        <w:widowControl w:val="0"/>
        <w:tabs>
          <w:tab w:val="left" w:pos="993"/>
        </w:tabs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ООО "Завод ВЗОПО "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Горэкс-Светотехника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". </w:t>
      </w:r>
      <w:r w:rsidRPr="00412373">
        <w:rPr>
          <w:rFonts w:ascii="Times New Roman" w:hAnsi="Times New Roman" w:cs="Times New Roman"/>
          <w:sz w:val="24"/>
          <w:szCs w:val="24"/>
        </w:rPr>
        <w:t xml:space="preserve">Организация производства по выпуску  энергосберегающей продукции общепромышленного назначения и для морских плавучих буровых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становок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, морских стационарных платформ в исполнении "Морской Регистр". Цель проекта - создание импортозамещающей светотехнической продукции, ввозимой из Италии и Германии. В 2017 году  освоено 14,15 млн. руб. Получен Сертификат соответствия на Шкаф RC-цепей взрывозащищённый (EX-компонент),  выдан ОС ВРЭ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ВостНИИ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. Отлиты 2 пресс-формы для кнопки КУ, пресс-форма для КВСА, "штамп вырубки". Получен сертификат "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Технопрогресса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" на Квант - 1, 2, 2.1. на светильник СГВ взрывозащищенный. Получен сертификат "</w:t>
      </w:r>
      <w:proofErr w:type="spellStart"/>
      <w:proofErr w:type="gramStart"/>
      <w:r w:rsidRPr="00412373">
        <w:rPr>
          <w:rFonts w:ascii="Times New Roman" w:hAnsi="Times New Roman" w:cs="Times New Roman"/>
          <w:sz w:val="24"/>
          <w:szCs w:val="24"/>
        </w:rPr>
        <w:t>Оборон-Тест</w:t>
      </w:r>
      <w:proofErr w:type="spellEnd"/>
      <w:proofErr w:type="gramEnd"/>
      <w:r w:rsidRPr="00412373">
        <w:rPr>
          <w:rFonts w:ascii="Times New Roman" w:hAnsi="Times New Roman" w:cs="Times New Roman"/>
          <w:sz w:val="24"/>
          <w:szCs w:val="24"/>
        </w:rPr>
        <w:t>" на "Реле утечки", Азур-3 и сертификат от "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Серкиума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" на "ПИКАВ", КУ-92 и ПКВ. Объем выпущенной продукции составил 6,8 млн. руб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373">
        <w:rPr>
          <w:rFonts w:ascii="Times New Roman" w:hAnsi="Times New Roman" w:cs="Times New Roman"/>
          <w:sz w:val="24"/>
          <w:szCs w:val="24"/>
        </w:rPr>
        <w:t>Создано 10 новых рабочих мест.</w:t>
      </w:r>
    </w:p>
    <w:p w:rsidR="00495874" w:rsidRPr="00412373" w:rsidRDefault="00495874" w:rsidP="00412373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ООО «КВРП «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Новотранс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>»  Создание участка "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Вагоноколесная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мастерская". </w:t>
      </w:r>
      <w:r w:rsidRPr="00412373">
        <w:rPr>
          <w:rFonts w:ascii="Times New Roman" w:hAnsi="Times New Roman" w:cs="Times New Roman"/>
          <w:sz w:val="24"/>
          <w:szCs w:val="24"/>
        </w:rPr>
        <w:t xml:space="preserve"> Стоимость проекта – 70 млн. руб. Цель проекта – увеличение производственной мощности по ремонту колесных пар до 18000 ед. в год. На 31.12.2017 средства освоены, введена первая очередь участка. Создано 60 рабочих мест.</w:t>
      </w:r>
    </w:p>
    <w:p w:rsidR="00495874" w:rsidRPr="00412373" w:rsidRDefault="00495874" w:rsidP="00412373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ООО «КВРП «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Новотранс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»  Строительство новых  дополнительных железнодорожных путей. </w:t>
      </w:r>
      <w:r w:rsidRPr="00412373">
        <w:rPr>
          <w:rFonts w:ascii="Times New Roman" w:hAnsi="Times New Roman" w:cs="Times New Roman"/>
          <w:sz w:val="24"/>
          <w:szCs w:val="24"/>
        </w:rPr>
        <w:t xml:space="preserve">Срок реализации проекта – 2016-2018гг. Стоимость проекта –      53 млн. руб. Цель проекта – строительство дополнительных железнодорожных путей позволит предприятию вмещать на своей территории до 300 вагонов и увеличить объемы производства с 1050 отремонтированных вагонов в месяц до 1250.  На 31.12.2017 освоено 0,49 млн. руб. Завершена разработка проектной документации. Реализация проекта продолжается в 2018 году. </w:t>
      </w:r>
    </w:p>
    <w:p w:rsidR="00495874" w:rsidRPr="00412373" w:rsidRDefault="00495874" w:rsidP="0041237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Организация  выпуска легированных сталей и высокопрочного чугун</w:t>
      </w:r>
      <w:proofErr w:type="gram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а ООО</w:t>
      </w:r>
      <w:proofErr w:type="gram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«НПО «Перспектива».</w:t>
      </w:r>
      <w:r w:rsidRPr="00412373">
        <w:rPr>
          <w:rFonts w:ascii="Times New Roman" w:hAnsi="Times New Roman" w:cs="Times New Roman"/>
          <w:sz w:val="24"/>
          <w:szCs w:val="24"/>
        </w:rPr>
        <w:t xml:space="preserve"> На 01.01.2018 освоено  13,3 млн. руб., в то числе 5,3 млн. руб. в    2017 году. Приобретены: шкаф управления печи V-450 кг, шкаф управления печи V-550 кг, вентиляторы высокого давления для сушки и продувки песка ВР-75, ВР132-30,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дробемет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SB 3050A1. Реализация проекта будет продолжена в 2018 году.</w:t>
      </w:r>
    </w:p>
    <w:p w:rsidR="00495874" w:rsidRPr="00412373" w:rsidRDefault="00495874" w:rsidP="0041237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Производство и ремонт гидроцилиндров для карьерной техник</w:t>
      </w:r>
      <w:proofErr w:type="gram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и ООО</w:t>
      </w:r>
      <w:proofErr w:type="gram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КузбассГрупп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". </w:t>
      </w:r>
      <w:r w:rsidRPr="00412373">
        <w:rPr>
          <w:rFonts w:ascii="Times New Roman" w:hAnsi="Times New Roman" w:cs="Times New Roman"/>
          <w:sz w:val="24"/>
          <w:szCs w:val="24"/>
        </w:rPr>
        <w:t xml:space="preserve">Цель проекта – создание дополнительного направления деятельности на территории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. Прокопьевска в сфере производства и ремонта гидроцилиндров для всей линейки  тяжелой карьерной спецтехники с использованием инновационных моделей станков. Создание 55 рабочих мест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а 01.01.2018 освоено 343,15  млн. руб. Приобретено оборудование,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круглошлифовальный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станок, пресс на 100 тонн, станок ЧПУ, два сервисных автомобиля. Создано 18 рабочих мест. Реализация проекта будет продолжена в 2018 году.</w:t>
      </w:r>
    </w:p>
    <w:p w:rsidR="00495874" w:rsidRPr="00412373" w:rsidRDefault="00495874" w:rsidP="00412373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Производство по выпуску асинхронных двигателей ВАО2-315, ВАО2-280, ВАО7М-450LB-4, ВАО7М-4, 2 ВР280, ВРП 180М8ООО "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Электропром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>".</w:t>
      </w:r>
      <w:r w:rsidRPr="00412373">
        <w:rPr>
          <w:rFonts w:ascii="Times New Roman" w:hAnsi="Times New Roman" w:cs="Times New Roman"/>
          <w:sz w:val="24"/>
          <w:szCs w:val="24"/>
        </w:rPr>
        <w:t xml:space="preserve"> Стоимость проекта –     18,1 млн. руб. Цель проекта - создание импортозамещающей продукции. На 31.12.2017 освоено 0,9 млн. руб. Выполнена  разработка конструкторской документации. Изготовлен опытный образец ВАО-315. Реализация проекта продолжается.</w:t>
      </w:r>
    </w:p>
    <w:p w:rsidR="00495874" w:rsidRPr="00412373" w:rsidRDefault="00495874" w:rsidP="00412373">
      <w:pPr>
        <w:pStyle w:val="ab"/>
        <w:widowControl w:val="0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В развитие электроэнергетического комплекса </w:t>
      </w:r>
      <w:r w:rsidRPr="00412373">
        <w:rPr>
          <w:rFonts w:ascii="Times New Roman" w:hAnsi="Times New Roman" w:cs="Times New Roman"/>
          <w:sz w:val="24"/>
          <w:szCs w:val="24"/>
        </w:rPr>
        <w:t xml:space="preserve">за 2017 год вложено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158,8 млн. руб.</w:t>
      </w:r>
      <w:r w:rsidRPr="00412373">
        <w:rPr>
          <w:rFonts w:ascii="Times New Roman" w:hAnsi="Times New Roman" w:cs="Times New Roman"/>
          <w:sz w:val="24"/>
          <w:szCs w:val="24"/>
        </w:rPr>
        <w:t xml:space="preserve"> (138,7 % к плану). На техническое перевооружение,  приобретение оборудования для обеспечения бесперебойного снабжения электроэнергией, увеличения производственных мощностей вложено 101,5 млн. руб.  ОАО «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Прокопьевскэнерго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»; 57,3 млн. руб. филиалом «Энергосеть»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. Прокопьевска  ООО «Кузбасская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компания».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9E" w:rsidRPr="00412373" w:rsidRDefault="00D37B9E" w:rsidP="00412373">
      <w:pPr>
        <w:keepNext/>
        <w:keepLines/>
        <w:tabs>
          <w:tab w:val="left" w:pos="375"/>
        </w:tabs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бизнеса</w:t>
      </w:r>
      <w:r w:rsidRPr="00412373">
        <w:rPr>
          <w:rFonts w:ascii="Times New Roman" w:hAnsi="Times New Roman" w:cs="Times New Roman"/>
          <w:sz w:val="24"/>
          <w:szCs w:val="24"/>
        </w:rPr>
        <w:t>.</w:t>
      </w:r>
    </w:p>
    <w:p w:rsidR="00143EDE" w:rsidRPr="00412373" w:rsidRDefault="006969F9" w:rsidP="00412373">
      <w:pPr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EDE" w:rsidRPr="00412373">
        <w:rPr>
          <w:rFonts w:ascii="Times New Roman" w:hAnsi="Times New Roman" w:cs="Times New Roman"/>
          <w:sz w:val="24"/>
          <w:szCs w:val="24"/>
        </w:rPr>
        <w:t>По состоянию на 01.01.2018г.  в городе работают: 1352 малых предприятий и 2974 индивидуальных предпринимателей.</w:t>
      </w:r>
    </w:p>
    <w:p w:rsidR="00143EDE" w:rsidRPr="00412373" w:rsidRDefault="00143EDE" w:rsidP="00412373">
      <w:pPr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от общего количества малых  предприятий: </w:t>
      </w:r>
    </w:p>
    <w:p w:rsidR="00143EDE" w:rsidRPr="00412373" w:rsidRDefault="00143EDE" w:rsidP="00412373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предприятия торговли, общественного питания и бытового обслуживания — 62 %; </w:t>
      </w:r>
    </w:p>
    <w:p w:rsidR="00143EDE" w:rsidRPr="00412373" w:rsidRDefault="00143EDE" w:rsidP="00412373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предприятия обрабатывающего производства — 17</w:t>
      </w:r>
      <w:r w:rsidRPr="00412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%;</w:t>
      </w:r>
    </w:p>
    <w:p w:rsidR="00143EDE" w:rsidRPr="00412373" w:rsidRDefault="00143EDE" w:rsidP="00412373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предприятия строительной сферы — 12,5</w:t>
      </w:r>
      <w:r w:rsidRPr="00412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%;</w:t>
      </w:r>
    </w:p>
    <w:p w:rsidR="00143EDE" w:rsidRPr="00412373" w:rsidRDefault="00143EDE" w:rsidP="00412373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предприятия транспорта и связи — 3,5</w:t>
      </w:r>
      <w:r w:rsidRPr="00412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%;</w:t>
      </w:r>
    </w:p>
    <w:p w:rsidR="00143EDE" w:rsidRPr="00412373" w:rsidRDefault="00143EDE" w:rsidP="00412373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прочие — 5 %.</w:t>
      </w:r>
    </w:p>
    <w:p w:rsidR="00143EDE" w:rsidRPr="00412373" w:rsidRDefault="00143EDE" w:rsidP="00412373">
      <w:pPr>
        <w:ind w:right="3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За 2017 год выручка от реализации товаров, продукции, работ, услуг (без НДС, акцизов и аналогичных обязательных платежей) по сравнению с 2016 годом  (12 550 млн. руб.) увеличилась  и составила   12 900 млн. руб. Средняя численность занятых на малых и сред</w:t>
      </w:r>
      <w:r w:rsidR="00B06CA2" w:rsidRPr="00412373">
        <w:rPr>
          <w:rFonts w:ascii="Times New Roman" w:hAnsi="Times New Roman" w:cs="Times New Roman"/>
          <w:sz w:val="24"/>
          <w:szCs w:val="24"/>
        </w:rPr>
        <w:t>них  предприятиях составляет 16</w:t>
      </w:r>
      <w:r w:rsidRPr="00412373">
        <w:rPr>
          <w:rFonts w:ascii="Times New Roman" w:hAnsi="Times New Roman" w:cs="Times New Roman"/>
          <w:sz w:val="24"/>
          <w:szCs w:val="24"/>
        </w:rPr>
        <w:t>450 человек.</w:t>
      </w:r>
    </w:p>
    <w:p w:rsidR="00143EDE" w:rsidRPr="00412373" w:rsidRDefault="00143EDE" w:rsidP="00412373">
      <w:pPr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   За 20</w:t>
      </w:r>
      <w:r w:rsidR="00B06CA2" w:rsidRPr="00412373">
        <w:rPr>
          <w:rFonts w:ascii="Times New Roman" w:hAnsi="Times New Roman" w:cs="Times New Roman"/>
          <w:sz w:val="24"/>
          <w:szCs w:val="24"/>
        </w:rPr>
        <w:t xml:space="preserve">17 год МФ ПМП г. Прокопьевска </w:t>
      </w:r>
      <w:r w:rsidRPr="00412373">
        <w:rPr>
          <w:rFonts w:ascii="Times New Roman" w:hAnsi="Times New Roman" w:cs="Times New Roman"/>
          <w:sz w:val="24"/>
          <w:szCs w:val="24"/>
        </w:rPr>
        <w:t>выдано 50 займов на сумму 44 млн. руб., за счет реинвестированных средств.</w:t>
      </w:r>
    </w:p>
    <w:p w:rsidR="00143EDE" w:rsidRPr="00412373" w:rsidRDefault="00143EDE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lastRenderedPageBreak/>
        <w:t xml:space="preserve">          Образовательные услуги получили 147 субъектов МСП на сумму 1 191,5 тыс. руб. по следующим направлениям:</w:t>
      </w:r>
      <w:r w:rsidR="000B43A4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мастер ногтевого сервиса; </w:t>
      </w:r>
      <w:r w:rsidR="000B43A4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визажист;</w:t>
      </w:r>
      <w:r w:rsidR="000B43A4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0B43A4">
        <w:rPr>
          <w:rFonts w:ascii="Times New Roman" w:hAnsi="Times New Roman" w:cs="Times New Roman"/>
          <w:sz w:val="24"/>
          <w:szCs w:val="24"/>
        </w:rPr>
        <w:t>; государственные закупки др.</w:t>
      </w:r>
    </w:p>
    <w:p w:rsidR="00143EDE" w:rsidRPr="00412373" w:rsidRDefault="000B43A4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3EDE" w:rsidRPr="00412373">
        <w:rPr>
          <w:rFonts w:ascii="Times New Roman" w:hAnsi="Times New Roman" w:cs="Times New Roman"/>
          <w:sz w:val="24"/>
          <w:szCs w:val="24"/>
        </w:rPr>
        <w:t xml:space="preserve">  Оказано информационно-консу</w:t>
      </w:r>
      <w:r w:rsidR="00305A75" w:rsidRPr="00412373">
        <w:rPr>
          <w:rFonts w:ascii="Times New Roman" w:hAnsi="Times New Roman" w:cs="Times New Roman"/>
          <w:sz w:val="24"/>
          <w:szCs w:val="24"/>
        </w:rPr>
        <w:t xml:space="preserve">льтационных услуг 11 субъектам </w:t>
      </w:r>
      <w:r w:rsidR="00143EDE" w:rsidRPr="00412373">
        <w:rPr>
          <w:rFonts w:ascii="Times New Roman" w:hAnsi="Times New Roman" w:cs="Times New Roman"/>
          <w:sz w:val="24"/>
          <w:szCs w:val="24"/>
        </w:rPr>
        <w:t>на сумму 12,1 тыс. руб.</w:t>
      </w:r>
    </w:p>
    <w:p w:rsidR="00143EDE" w:rsidRPr="00412373" w:rsidRDefault="00143EDE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0B43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373">
        <w:rPr>
          <w:rFonts w:ascii="Times New Roman" w:hAnsi="Times New Roman" w:cs="Times New Roman"/>
          <w:sz w:val="24"/>
          <w:szCs w:val="24"/>
        </w:rPr>
        <w:t xml:space="preserve"> Разработано 45 бизнес-планов на сумму 67,5 тыс. рублей по направлениям:</w:t>
      </w:r>
      <w:r w:rsidR="000B43A4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производство – 6;</w:t>
      </w:r>
    </w:p>
    <w:p w:rsidR="00143EDE" w:rsidRPr="00412373" w:rsidRDefault="00143EDE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оказание услуг – 32;</w:t>
      </w:r>
      <w:r w:rsidR="000B43A4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торговля  - 7.</w:t>
      </w:r>
    </w:p>
    <w:p w:rsidR="00D37B9E" w:rsidRPr="00412373" w:rsidRDefault="00143EDE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7B9E" w:rsidRPr="00412373">
        <w:rPr>
          <w:rFonts w:ascii="Times New Roman" w:hAnsi="Times New Roman" w:cs="Times New Roman"/>
          <w:sz w:val="24"/>
          <w:szCs w:val="24"/>
        </w:rPr>
        <w:t>В результате строительства новых объектов и расширени</w:t>
      </w:r>
      <w:r w:rsidRPr="00412373">
        <w:rPr>
          <w:rFonts w:ascii="Times New Roman" w:hAnsi="Times New Roman" w:cs="Times New Roman"/>
          <w:sz w:val="24"/>
          <w:szCs w:val="24"/>
        </w:rPr>
        <w:t>я действующих за 2017 год освоено 94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ублей.  Создано 60 новых рабочих мест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7B9E" w:rsidRPr="00412373" w:rsidRDefault="00D37B9E" w:rsidP="000B43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5041"/>
        <w:gridCol w:w="1385"/>
        <w:gridCol w:w="1049"/>
        <w:gridCol w:w="1049"/>
        <w:gridCol w:w="1627"/>
      </w:tblGrid>
      <w:tr w:rsidR="00D37B9E" w:rsidRPr="00412373" w:rsidTr="001C5178">
        <w:trPr>
          <w:trHeight w:val="285"/>
        </w:trPr>
        <w:tc>
          <w:tcPr>
            <w:tcW w:w="498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1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shd w:val="clear" w:color="auto" w:fill="FFCC99"/>
            <w:vAlign w:val="bottom"/>
          </w:tcPr>
          <w:p w:rsidR="00D37B9E" w:rsidRPr="005365CE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D37B9E" w:rsidRPr="0053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529" w:type="dxa"/>
            <w:vMerge w:val="restart"/>
            <w:shd w:val="clear" w:color="auto" w:fill="FFCC99"/>
            <w:vAlign w:val="bottom"/>
          </w:tcPr>
          <w:p w:rsidR="00D37B9E" w:rsidRPr="005365CE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 w:rsidR="00D37B9E" w:rsidRPr="00412373" w:rsidTr="001C5178">
        <w:trPr>
          <w:trHeight w:val="328"/>
        </w:trPr>
        <w:tc>
          <w:tcPr>
            <w:tcW w:w="498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CC99"/>
            <w:vAlign w:val="bottom"/>
          </w:tcPr>
          <w:p w:rsidR="00D37B9E" w:rsidRPr="005365CE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C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6" w:type="dxa"/>
            <w:shd w:val="clear" w:color="auto" w:fill="FFCC99"/>
            <w:vAlign w:val="bottom"/>
          </w:tcPr>
          <w:p w:rsidR="00D37B9E" w:rsidRPr="005365CE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C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29" w:type="dxa"/>
            <w:vMerge/>
            <w:shd w:val="clear" w:color="auto" w:fill="FFCC99"/>
            <w:vAlign w:val="center"/>
          </w:tcPr>
          <w:p w:rsidR="00D37B9E" w:rsidRPr="005365CE" w:rsidRDefault="00D37B9E" w:rsidP="00412373">
            <w:pPr>
              <w:keepNext/>
              <w:keepLine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B9E" w:rsidRPr="00412373" w:rsidTr="001C5178">
        <w:trPr>
          <w:trHeight w:val="332"/>
        </w:trPr>
        <w:tc>
          <w:tcPr>
            <w:tcW w:w="10037" w:type="dxa"/>
            <w:gridSpan w:val="6"/>
            <w:vAlign w:val="center"/>
          </w:tcPr>
          <w:p w:rsidR="00D37B9E" w:rsidRPr="005365CE" w:rsidRDefault="00D37B9E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I. Обеспечение роста экономического потенциала города на основе диверсификации экономики</w:t>
            </w:r>
          </w:p>
        </w:tc>
      </w:tr>
      <w:tr w:rsidR="00D37B9E" w:rsidRPr="00412373" w:rsidTr="001C5178">
        <w:trPr>
          <w:trHeight w:val="319"/>
        </w:trPr>
        <w:tc>
          <w:tcPr>
            <w:tcW w:w="498" w:type="dxa"/>
            <w:shd w:val="clear" w:color="auto" w:fill="CCFFCC"/>
            <w:vAlign w:val="center"/>
          </w:tcPr>
          <w:p w:rsidR="00D37B9E" w:rsidRPr="009A6D30" w:rsidRDefault="00D37B9E" w:rsidP="009A6D3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37" w:type="dxa"/>
            <w:shd w:val="clear" w:color="auto" w:fill="CCFFCC"/>
          </w:tcPr>
          <w:p w:rsidR="009A6D30" w:rsidRPr="009A6D30" w:rsidRDefault="00D37B9E" w:rsidP="009A6D3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Всего по направлению</w:t>
            </w:r>
            <w:r w:rsidR="005D2386">
              <w:rPr>
                <w:rFonts w:ascii="Times New Roman" w:hAnsi="Times New Roman" w:cs="Times New Roman"/>
                <w:b/>
              </w:rPr>
              <w:t>,</w:t>
            </w:r>
            <w:r w:rsidRPr="009A6D3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37B9E" w:rsidRPr="009A6D30" w:rsidRDefault="009A6D30" w:rsidP="009A6D3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 xml:space="preserve">в том числе </w:t>
            </w:r>
            <w:proofErr w:type="gramStart"/>
            <w:r w:rsidRPr="009A6D30">
              <w:rPr>
                <w:rFonts w:ascii="Times New Roman" w:hAnsi="Times New Roman" w:cs="Times New Roman"/>
                <w:b/>
              </w:rPr>
              <w:t>собственные</w:t>
            </w:r>
            <w:proofErr w:type="gramEnd"/>
          </w:p>
        </w:tc>
        <w:tc>
          <w:tcPr>
            <w:tcW w:w="1301" w:type="dxa"/>
            <w:shd w:val="clear" w:color="auto" w:fill="CCFFCC"/>
          </w:tcPr>
          <w:p w:rsidR="00D37B9E" w:rsidRPr="009A6D30" w:rsidRDefault="00D37B9E" w:rsidP="005D23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млн</w:t>
            </w:r>
            <w:proofErr w:type="gramStart"/>
            <w:r w:rsidRPr="009A6D3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A6D30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986" w:type="dxa"/>
            <w:shd w:val="clear" w:color="auto" w:fill="CCFFCC"/>
          </w:tcPr>
          <w:p w:rsidR="00D37B9E" w:rsidRPr="009A6D30" w:rsidRDefault="002E7AE2" w:rsidP="005D23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1218,8</w:t>
            </w:r>
          </w:p>
        </w:tc>
        <w:tc>
          <w:tcPr>
            <w:tcW w:w="986" w:type="dxa"/>
            <w:shd w:val="clear" w:color="auto" w:fill="CCFFCC"/>
          </w:tcPr>
          <w:p w:rsidR="00D37B9E" w:rsidRPr="009A6D30" w:rsidRDefault="002E7AE2" w:rsidP="005D23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1540,1</w:t>
            </w:r>
          </w:p>
        </w:tc>
        <w:tc>
          <w:tcPr>
            <w:tcW w:w="1529" w:type="dxa"/>
            <w:shd w:val="clear" w:color="auto" w:fill="CCFFCC"/>
          </w:tcPr>
          <w:p w:rsidR="00D37B9E" w:rsidRPr="009A6D30" w:rsidRDefault="002E7AE2" w:rsidP="005D23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A6D30">
              <w:rPr>
                <w:rFonts w:ascii="Times New Roman" w:hAnsi="Times New Roman" w:cs="Times New Roman"/>
                <w:b/>
              </w:rPr>
              <w:t>126</w:t>
            </w:r>
            <w:r w:rsidR="000B43A4" w:rsidRPr="009A6D30">
              <w:rPr>
                <w:rFonts w:ascii="Times New Roman" w:hAnsi="Times New Roman" w:cs="Times New Roman"/>
                <w:b/>
              </w:rPr>
              <w:t>,</w:t>
            </w:r>
            <w:r w:rsidR="00F675E6" w:rsidRPr="009A6D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37B9E" w:rsidRPr="00412373" w:rsidTr="001C5178">
        <w:trPr>
          <w:trHeight w:val="549"/>
        </w:trPr>
        <w:tc>
          <w:tcPr>
            <w:tcW w:w="498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7" w:type="dxa"/>
            <w:vAlign w:val="bottom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Поддержание производственного потенциала угледобывающей отрасли</w:t>
            </w:r>
          </w:p>
        </w:tc>
        <w:tc>
          <w:tcPr>
            <w:tcW w:w="1301" w:type="dxa"/>
            <w:vAlign w:val="bottom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vAlign w:val="bottom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986" w:type="dxa"/>
            <w:vAlign w:val="bottom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851,7</w:t>
            </w:r>
          </w:p>
        </w:tc>
        <w:tc>
          <w:tcPr>
            <w:tcW w:w="1529" w:type="dxa"/>
            <w:vAlign w:val="bottom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89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D37B9E" w:rsidRPr="00412373" w:rsidTr="001C5178">
        <w:trPr>
          <w:trHeight w:val="606"/>
        </w:trPr>
        <w:tc>
          <w:tcPr>
            <w:tcW w:w="498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7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обрабатывающих производств</w:t>
            </w:r>
          </w:p>
        </w:tc>
        <w:tc>
          <w:tcPr>
            <w:tcW w:w="1301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1529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88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37B9E" w:rsidRPr="00412373" w:rsidTr="001C5178">
        <w:trPr>
          <w:trHeight w:val="329"/>
        </w:trPr>
        <w:tc>
          <w:tcPr>
            <w:tcW w:w="498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7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Развитие энергетического комплекса</w:t>
            </w:r>
          </w:p>
        </w:tc>
        <w:tc>
          <w:tcPr>
            <w:tcW w:w="1301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529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88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37B9E" w:rsidRPr="00412373" w:rsidTr="001C5178">
        <w:trPr>
          <w:trHeight w:val="354"/>
        </w:trPr>
        <w:tc>
          <w:tcPr>
            <w:tcW w:w="498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7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малого  бизнеса</w:t>
            </w:r>
          </w:p>
        </w:tc>
        <w:tc>
          <w:tcPr>
            <w:tcW w:w="1301" w:type="dxa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86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29" w:type="dxa"/>
            <w:vAlign w:val="center"/>
          </w:tcPr>
          <w:p w:rsidR="00D37B9E" w:rsidRPr="00412373" w:rsidRDefault="00125EB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4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37B9E" w:rsidRPr="00412373" w:rsidRDefault="00D37B9E" w:rsidP="00412373">
      <w:pPr>
        <w:pStyle w:val="a4"/>
        <w:keepNext/>
        <w:keepLines/>
        <w:spacing w:line="276" w:lineRule="auto"/>
        <w:ind w:firstLine="539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На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развитие системы социальной поддержки населения</w:t>
      </w:r>
      <w:r w:rsidRPr="00412373">
        <w:rPr>
          <w:rFonts w:ascii="Times New Roman" w:hAnsi="Times New Roman" w:cs="Times New Roman"/>
          <w:sz w:val="24"/>
          <w:szCs w:val="24"/>
        </w:rPr>
        <w:t xml:space="preserve"> направлено  </w:t>
      </w:r>
      <w:r w:rsidR="00F675E6">
        <w:rPr>
          <w:rFonts w:ascii="Times New Roman" w:hAnsi="Times New Roman" w:cs="Times New Roman"/>
          <w:b/>
          <w:bCs/>
          <w:sz w:val="24"/>
          <w:szCs w:val="24"/>
        </w:rPr>
        <w:t>923,6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млн. руб</w:t>
      </w:r>
      <w:r w:rsidR="00F675E6">
        <w:rPr>
          <w:rFonts w:ascii="Times New Roman" w:hAnsi="Times New Roman" w:cs="Times New Roman"/>
          <w:sz w:val="24"/>
          <w:szCs w:val="24"/>
        </w:rPr>
        <w:t>. (99</w:t>
      </w:r>
      <w:r w:rsidRPr="00412373">
        <w:rPr>
          <w:rFonts w:ascii="Times New Roman" w:hAnsi="Times New Roman" w:cs="Times New Roman"/>
          <w:sz w:val="24"/>
          <w:szCs w:val="24"/>
        </w:rPr>
        <w:t>% от плана),</w:t>
      </w:r>
      <w:r w:rsidR="00F675E6">
        <w:rPr>
          <w:rFonts w:ascii="Times New Roman" w:hAnsi="Times New Roman" w:cs="Times New Roman"/>
          <w:sz w:val="24"/>
          <w:szCs w:val="24"/>
        </w:rPr>
        <w:t xml:space="preserve"> из них: 303,4 млн</w:t>
      </w:r>
      <w:proofErr w:type="gramStart"/>
      <w:r w:rsidR="00F675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75E6">
        <w:rPr>
          <w:rFonts w:ascii="Times New Roman" w:hAnsi="Times New Roman" w:cs="Times New Roman"/>
          <w:sz w:val="24"/>
          <w:szCs w:val="24"/>
        </w:rPr>
        <w:t>ублей (98%) федеральные средства; 585,0 млн.рублей (100</w:t>
      </w:r>
      <w:r w:rsidRPr="00412373">
        <w:rPr>
          <w:rFonts w:ascii="Times New Roman" w:hAnsi="Times New Roman" w:cs="Times New Roman"/>
          <w:sz w:val="24"/>
          <w:szCs w:val="24"/>
        </w:rPr>
        <w:t>% от плана) с</w:t>
      </w:r>
      <w:r w:rsidR="00F251F7" w:rsidRPr="00412373">
        <w:rPr>
          <w:rFonts w:ascii="Times New Roman" w:hAnsi="Times New Roman" w:cs="Times New Roman"/>
          <w:sz w:val="24"/>
          <w:szCs w:val="24"/>
        </w:rPr>
        <w:t xml:space="preserve">редства областного бюджета; </w:t>
      </w:r>
      <w:r w:rsidR="00F675E6">
        <w:rPr>
          <w:rFonts w:ascii="Times New Roman" w:hAnsi="Times New Roman" w:cs="Times New Roman"/>
          <w:sz w:val="24"/>
          <w:szCs w:val="24"/>
        </w:rPr>
        <w:t>33,9</w:t>
      </w:r>
      <w:r w:rsidR="00F251F7" w:rsidRPr="00412373">
        <w:rPr>
          <w:rFonts w:ascii="Times New Roman" w:hAnsi="Times New Roman" w:cs="Times New Roman"/>
          <w:sz w:val="24"/>
          <w:szCs w:val="24"/>
        </w:rPr>
        <w:t xml:space="preserve"> млн.рублей (</w:t>
      </w:r>
      <w:r w:rsidR="00F675E6">
        <w:rPr>
          <w:rFonts w:ascii="Times New Roman" w:hAnsi="Times New Roman" w:cs="Times New Roman"/>
          <w:sz w:val="24"/>
          <w:szCs w:val="24"/>
        </w:rPr>
        <w:t>87</w:t>
      </w:r>
      <w:r w:rsidRPr="00412373">
        <w:rPr>
          <w:rFonts w:ascii="Times New Roman" w:hAnsi="Times New Roman" w:cs="Times New Roman"/>
          <w:sz w:val="24"/>
          <w:szCs w:val="24"/>
        </w:rPr>
        <w:t>% от плана</w:t>
      </w:r>
      <w:r w:rsidR="00F251F7" w:rsidRPr="00412373">
        <w:rPr>
          <w:rFonts w:ascii="Times New Roman" w:hAnsi="Times New Roman" w:cs="Times New Roman"/>
          <w:sz w:val="24"/>
          <w:szCs w:val="24"/>
        </w:rPr>
        <w:t>) средства местного бюджета; 1</w:t>
      </w:r>
      <w:r w:rsidR="00F675E6">
        <w:rPr>
          <w:rFonts w:ascii="Times New Roman" w:hAnsi="Times New Roman" w:cs="Times New Roman"/>
          <w:sz w:val="24"/>
          <w:szCs w:val="24"/>
        </w:rPr>
        <w:t>,4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 (100%</w:t>
      </w:r>
      <w:r w:rsidR="00F251F7" w:rsidRPr="00412373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F675E6">
        <w:rPr>
          <w:rFonts w:ascii="Times New Roman" w:hAnsi="Times New Roman" w:cs="Times New Roman"/>
          <w:sz w:val="24"/>
          <w:szCs w:val="24"/>
        </w:rPr>
        <w:t>а) внебюджетных средств.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A5" w:rsidRDefault="00D37B9E" w:rsidP="008C08A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В городе действует </w:t>
      </w:r>
      <w:r w:rsidR="00732E19">
        <w:rPr>
          <w:rFonts w:ascii="Times New Roman" w:hAnsi="Times New Roman" w:cs="Times New Roman"/>
          <w:sz w:val="24"/>
          <w:szCs w:val="24"/>
        </w:rPr>
        <w:t>муниципальная</w:t>
      </w:r>
      <w:r w:rsidRPr="00412373">
        <w:rPr>
          <w:rFonts w:ascii="Times New Roman" w:hAnsi="Times New Roman" w:cs="Times New Roman"/>
          <w:sz w:val="24"/>
          <w:szCs w:val="24"/>
        </w:rPr>
        <w:t xml:space="preserve"> программа  «Качество жизни». Она  предусматривает адресную поддержку социально незащищенного населения, помощь инвалидам, проведение городских мероприятий в честь памятных и праздничных дат, проведение политики, ориентированной на повышение статуса семьи, профилактику безнадзорности в среде несовершеннолетних. </w:t>
      </w:r>
    </w:p>
    <w:p w:rsidR="008C08A5" w:rsidRDefault="008C08A5" w:rsidP="008C08A5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5874" w:rsidRPr="00412373">
        <w:rPr>
          <w:rFonts w:ascii="Times New Roman" w:hAnsi="Times New Roman"/>
          <w:sz w:val="24"/>
          <w:szCs w:val="24"/>
        </w:rPr>
        <w:t xml:space="preserve">На 01.01.2018г. в Прокопьевске насчитывается 79917 получателей пенсии (на 01.01.2017г. – 70240), 25442  </w:t>
      </w:r>
      <w:proofErr w:type="spellStart"/>
      <w:r w:rsidR="00495874" w:rsidRPr="00412373">
        <w:rPr>
          <w:rFonts w:ascii="Times New Roman" w:hAnsi="Times New Roman"/>
          <w:sz w:val="24"/>
          <w:szCs w:val="24"/>
        </w:rPr>
        <w:t>прокопчан</w:t>
      </w:r>
      <w:proofErr w:type="spellEnd"/>
      <w:r w:rsidR="00495874" w:rsidRPr="00412373">
        <w:rPr>
          <w:rFonts w:ascii="Times New Roman" w:hAnsi="Times New Roman"/>
          <w:sz w:val="24"/>
          <w:szCs w:val="24"/>
        </w:rPr>
        <w:t xml:space="preserve"> имеют звание «Ветеран труда», 1079   тружеников тыла; 50   участника войны; 28 узников и блокадников Ленинграда (12 узников, 16 блокадников Ленинграда); 23 человека, служивших в армии в годы ВОВ, но не принимавших участия в боевых действиях.</w:t>
      </w:r>
    </w:p>
    <w:p w:rsidR="00BB677F" w:rsidRPr="008C08A5" w:rsidRDefault="008C08A5" w:rsidP="008C08A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677F" w:rsidRPr="00412373">
        <w:rPr>
          <w:rFonts w:ascii="Times New Roman" w:hAnsi="Times New Roman"/>
          <w:sz w:val="24"/>
          <w:szCs w:val="24"/>
        </w:rPr>
        <w:t>В городе проживает 22 713 инвалидов, кроме того 947 детей-инвалидов.  Особые знаки внимания оказываются гражданам, отмечающим  90, 95, 100, 105 и 110 лет со дня рождения. Долгожители получают единовременную адресную помощь в размере  5 000 рублей. Участникам  войны в 2017 году в юбилейные дни рождения вручалось по 10 000 руб., их супругам – медаль «За веру и добро» и 10 000 руб. При исполнении 100,105 и 110 лет, юбиляру выделяется единовременное вознаграждение из областного бюджета 25 000 рублей, из городского бюджета - 10 000 рублей.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</w:t>
      </w:r>
      <w:r w:rsidR="00BB677F" w:rsidRPr="00412373">
        <w:rPr>
          <w:rFonts w:ascii="Times New Roman" w:hAnsi="Times New Roman" w:cs="Times New Roman"/>
          <w:sz w:val="24"/>
          <w:szCs w:val="24"/>
        </w:rPr>
        <w:t>В 2017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году социальными работниками МБУ «Центр социального обслуживания населения» оказано </w:t>
      </w:r>
      <w:r w:rsidR="00CC2D2C" w:rsidRPr="00412373">
        <w:rPr>
          <w:rFonts w:ascii="Times New Roman" w:hAnsi="Times New Roman" w:cs="Times New Roman"/>
          <w:sz w:val="24"/>
          <w:szCs w:val="24"/>
        </w:rPr>
        <w:t xml:space="preserve">1801 </w:t>
      </w:r>
      <w:r w:rsidRPr="00412373">
        <w:rPr>
          <w:rFonts w:ascii="Times New Roman" w:hAnsi="Times New Roman" w:cs="Times New Roman"/>
          <w:sz w:val="24"/>
          <w:szCs w:val="24"/>
        </w:rPr>
        <w:t>услуг</w:t>
      </w:r>
      <w:r w:rsidR="00732E19">
        <w:rPr>
          <w:rFonts w:ascii="Times New Roman" w:hAnsi="Times New Roman" w:cs="Times New Roman"/>
          <w:sz w:val="24"/>
          <w:szCs w:val="24"/>
        </w:rPr>
        <w:t>а</w:t>
      </w:r>
      <w:r w:rsidRPr="00412373">
        <w:rPr>
          <w:rFonts w:ascii="Times New Roman" w:hAnsi="Times New Roman" w:cs="Times New Roman"/>
          <w:sz w:val="24"/>
          <w:szCs w:val="24"/>
        </w:rPr>
        <w:t xml:space="preserve">. Предоставление социального обслуживания в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форме  оказано </w:t>
      </w:r>
      <w:r w:rsidR="00F44EA9" w:rsidRPr="00412373">
        <w:rPr>
          <w:rFonts w:ascii="Times New Roman" w:hAnsi="Times New Roman" w:cs="Times New Roman"/>
          <w:sz w:val="24"/>
          <w:szCs w:val="24"/>
        </w:rPr>
        <w:t>40000</w:t>
      </w:r>
      <w:r w:rsidRPr="0041237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F44EA9" w:rsidRPr="00412373">
        <w:rPr>
          <w:rFonts w:ascii="Times New Roman" w:hAnsi="Times New Roman" w:cs="Times New Roman"/>
          <w:sz w:val="24"/>
          <w:szCs w:val="24"/>
        </w:rPr>
        <w:t xml:space="preserve">для 22,5 тыс. </w:t>
      </w:r>
      <w:proofErr w:type="spellStart"/>
      <w:r w:rsidR="00F44EA9" w:rsidRPr="00412373">
        <w:rPr>
          <w:rFonts w:ascii="Times New Roman" w:hAnsi="Times New Roman" w:cs="Times New Roman"/>
          <w:sz w:val="24"/>
          <w:szCs w:val="24"/>
        </w:rPr>
        <w:t>прокопчан</w:t>
      </w:r>
      <w:proofErr w:type="spellEnd"/>
      <w:r w:rsidR="00F44EA9" w:rsidRPr="00412373">
        <w:rPr>
          <w:rFonts w:ascii="Times New Roman" w:hAnsi="Times New Roman" w:cs="Times New Roman"/>
          <w:sz w:val="24"/>
          <w:szCs w:val="24"/>
        </w:rPr>
        <w:t>.</w:t>
      </w:r>
      <w:r w:rsidR="00F44EA9" w:rsidRPr="00412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44EA9" w:rsidRPr="00412373">
        <w:rPr>
          <w:rFonts w:ascii="Times New Roman" w:hAnsi="Times New Roman" w:cs="Times New Roman"/>
          <w:sz w:val="24"/>
          <w:szCs w:val="24"/>
        </w:rPr>
        <w:t xml:space="preserve"> с</w:t>
      </w:r>
      <w:r w:rsidRPr="00412373">
        <w:rPr>
          <w:rFonts w:ascii="Times New Roman" w:hAnsi="Times New Roman" w:cs="Times New Roman"/>
          <w:sz w:val="24"/>
          <w:szCs w:val="24"/>
        </w:rPr>
        <w:t xml:space="preserve">оциально-реабилитационном центре для несовершеннолетних «Алиса» получили </w:t>
      </w:r>
      <w:r w:rsidR="00F44EA9" w:rsidRPr="00412373">
        <w:rPr>
          <w:rFonts w:ascii="Times New Roman" w:hAnsi="Times New Roman" w:cs="Times New Roman"/>
          <w:sz w:val="24"/>
          <w:szCs w:val="24"/>
        </w:rPr>
        <w:t>социальные услуги 384</w:t>
      </w:r>
      <w:r w:rsidRPr="00412373">
        <w:rPr>
          <w:rFonts w:ascii="Times New Roman" w:hAnsi="Times New Roman" w:cs="Times New Roman"/>
          <w:sz w:val="24"/>
          <w:szCs w:val="24"/>
        </w:rPr>
        <w:t xml:space="preserve"> ребенка, находящихся</w:t>
      </w:r>
      <w:r w:rsidRPr="00412373">
        <w:rPr>
          <w:rFonts w:ascii="Times New Roman" w:hAnsi="Times New Roman" w:cs="Times New Roman"/>
          <w:color w:val="000000"/>
          <w:sz w:val="24"/>
          <w:szCs w:val="24"/>
        </w:rPr>
        <w:t xml:space="preserve"> в трудной жизненной ситуации, из них </w:t>
      </w:r>
      <w:r w:rsidR="00F44EA9" w:rsidRPr="00412373">
        <w:rPr>
          <w:rFonts w:ascii="Times New Roman" w:hAnsi="Times New Roman" w:cs="Times New Roman"/>
          <w:sz w:val="24"/>
          <w:szCs w:val="24"/>
        </w:rPr>
        <w:t>14</w:t>
      </w:r>
      <w:r w:rsidRPr="00412373">
        <w:rPr>
          <w:rFonts w:ascii="Times New Roman" w:hAnsi="Times New Roman" w:cs="Times New Roman"/>
          <w:sz w:val="24"/>
          <w:szCs w:val="24"/>
        </w:rPr>
        <w:t xml:space="preserve"> детей, находящиеся в социально опасном положении. 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lastRenderedPageBreak/>
        <w:t xml:space="preserve">    Основные направления работы с семьями: проведение социального патронажа, постановка родителей на учет как безработных и посещение ярмарок вакансий, содействие в лечении в учреждениях здравоохранения,  предоставление консультаций по разрешению конфликтных ситуаций между детьми и родителями.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</w:t>
      </w:r>
      <w:r w:rsidR="00F44EA9" w:rsidRPr="00412373">
        <w:rPr>
          <w:rFonts w:ascii="Times New Roman" w:hAnsi="Times New Roman" w:cs="Times New Roman"/>
          <w:sz w:val="24"/>
          <w:szCs w:val="24"/>
        </w:rPr>
        <w:t>В 2017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году получили компенсацию  на 403,7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ублей по оплате за жилищно-коммунальные услуги </w:t>
      </w:r>
      <w:r w:rsidR="00F44EA9" w:rsidRPr="00412373">
        <w:rPr>
          <w:rFonts w:ascii="Times New Roman" w:hAnsi="Times New Roman" w:cs="Times New Roman"/>
          <w:sz w:val="24"/>
          <w:szCs w:val="24"/>
        </w:rPr>
        <w:t>около 60</w:t>
      </w:r>
      <w:r w:rsidRPr="00412373">
        <w:rPr>
          <w:rFonts w:ascii="Times New Roman" w:hAnsi="Times New Roman" w:cs="Times New Roman"/>
          <w:sz w:val="24"/>
          <w:szCs w:val="24"/>
        </w:rPr>
        <w:t xml:space="preserve"> тыс.человек льготной категории (ветераны труда; реабилитированные лица; инвалиды и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).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   В развитие образовательной среды</w:t>
      </w:r>
      <w:r w:rsidRPr="00412373">
        <w:rPr>
          <w:rFonts w:ascii="Times New Roman" w:hAnsi="Times New Roman" w:cs="Times New Roman"/>
          <w:sz w:val="24"/>
          <w:szCs w:val="24"/>
        </w:rPr>
        <w:t xml:space="preserve"> вложено </w:t>
      </w:r>
      <w:r w:rsidR="00F44EA9" w:rsidRPr="00412373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млн. рублей </w:t>
      </w:r>
      <w:r w:rsidR="00F44EA9" w:rsidRPr="00412373">
        <w:rPr>
          <w:rFonts w:ascii="Times New Roman" w:hAnsi="Times New Roman" w:cs="Times New Roman"/>
          <w:sz w:val="24"/>
          <w:szCs w:val="24"/>
        </w:rPr>
        <w:t>(115</w:t>
      </w:r>
      <w:r w:rsidRPr="00412373">
        <w:rPr>
          <w:rFonts w:ascii="Times New Roman" w:hAnsi="Times New Roman" w:cs="Times New Roman"/>
          <w:sz w:val="24"/>
          <w:szCs w:val="24"/>
        </w:rPr>
        <w:t>% от плана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373">
        <w:rPr>
          <w:rFonts w:ascii="Times New Roman" w:hAnsi="Times New Roman" w:cs="Times New Roman"/>
          <w:sz w:val="24"/>
          <w:szCs w:val="24"/>
        </w:rPr>
        <w:t>, в том числе сре</w:t>
      </w:r>
      <w:r w:rsidR="007A13C9" w:rsidRPr="00412373">
        <w:rPr>
          <w:rFonts w:ascii="Times New Roman" w:hAnsi="Times New Roman" w:cs="Times New Roman"/>
          <w:sz w:val="24"/>
          <w:szCs w:val="24"/>
        </w:rPr>
        <w:t>дств: областного бюджета – 16,23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ублей, местног</w:t>
      </w:r>
      <w:r w:rsidR="007A13C9" w:rsidRPr="00412373">
        <w:rPr>
          <w:rFonts w:ascii="Times New Roman" w:hAnsi="Times New Roman" w:cs="Times New Roman"/>
          <w:sz w:val="24"/>
          <w:szCs w:val="24"/>
        </w:rPr>
        <w:t>о бюджета – 9,04 млн. рублей, внебюджетных средств – 6,7 млн.руб.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Значительные финансовые средства привлекаются на модернизацию материально-технической базы и ремонты образовательных учреждений. </w:t>
      </w:r>
    </w:p>
    <w:p w:rsidR="007A13C9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  Для улучшения условий обучения и содержания детей в учреждениях образования и создания условий б</w:t>
      </w:r>
      <w:r w:rsidR="00732E19">
        <w:rPr>
          <w:rFonts w:ascii="Times New Roman" w:hAnsi="Times New Roman" w:cs="Times New Roman"/>
          <w:sz w:val="24"/>
          <w:szCs w:val="24"/>
        </w:rPr>
        <w:t>езопасного пребывания детей в образовательных учреждениях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7A13C9" w:rsidRPr="00412373">
        <w:rPr>
          <w:rFonts w:ascii="Times New Roman" w:hAnsi="Times New Roman" w:cs="Times New Roman"/>
          <w:sz w:val="24"/>
          <w:szCs w:val="24"/>
        </w:rPr>
        <w:t>в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3C9" w:rsidRPr="00412373">
        <w:rPr>
          <w:rFonts w:ascii="Times New Roman" w:hAnsi="Times New Roman" w:cs="Times New Roman"/>
          <w:sz w:val="24"/>
          <w:szCs w:val="24"/>
        </w:rPr>
        <w:t>2017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проведен  ремонт кровли, отопления, замена окон, ремонт кабинетов  школы № 51. Из средств местного бюджета произведен ремонт узла </w:t>
      </w:r>
      <w:proofErr w:type="spellStart"/>
      <w:r w:rsidR="007A13C9" w:rsidRPr="00412373">
        <w:rPr>
          <w:rFonts w:ascii="Times New Roman" w:hAnsi="Times New Roman" w:cs="Times New Roman"/>
          <w:sz w:val="24"/>
          <w:szCs w:val="24"/>
        </w:rPr>
        <w:t>теплосчетчика</w:t>
      </w:r>
      <w:proofErr w:type="spellEnd"/>
      <w:r w:rsidR="007A13C9" w:rsidRPr="00412373">
        <w:rPr>
          <w:rFonts w:ascii="Times New Roman" w:hAnsi="Times New Roman" w:cs="Times New Roman"/>
          <w:sz w:val="24"/>
          <w:szCs w:val="24"/>
        </w:rPr>
        <w:t xml:space="preserve"> в школе № 18 и произведена установка </w:t>
      </w:r>
      <w:proofErr w:type="spellStart"/>
      <w:r w:rsidR="007A13C9" w:rsidRPr="00412373">
        <w:rPr>
          <w:rFonts w:ascii="Times New Roman" w:hAnsi="Times New Roman" w:cs="Times New Roman"/>
          <w:sz w:val="24"/>
          <w:szCs w:val="24"/>
        </w:rPr>
        <w:t>теплосчетчиков</w:t>
      </w:r>
      <w:proofErr w:type="spellEnd"/>
      <w:r w:rsidR="007A13C9" w:rsidRPr="00412373">
        <w:rPr>
          <w:rFonts w:ascii="Times New Roman" w:hAnsi="Times New Roman" w:cs="Times New Roman"/>
          <w:sz w:val="24"/>
          <w:szCs w:val="24"/>
        </w:rPr>
        <w:t xml:space="preserve"> в 17 образовательных учреждениях,</w:t>
      </w:r>
      <w:r w:rsidR="000D0E67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7A13C9" w:rsidRPr="00412373">
        <w:rPr>
          <w:rFonts w:ascii="Times New Roman" w:hAnsi="Times New Roman" w:cs="Times New Roman"/>
          <w:sz w:val="24"/>
          <w:szCs w:val="24"/>
        </w:rPr>
        <w:t>выделены денежные средства на ремонт спортзала шк</w:t>
      </w:r>
      <w:r w:rsidR="000D0E67" w:rsidRPr="00412373">
        <w:rPr>
          <w:rFonts w:ascii="Times New Roman" w:hAnsi="Times New Roman" w:cs="Times New Roman"/>
          <w:sz w:val="24"/>
          <w:szCs w:val="24"/>
        </w:rPr>
        <w:t xml:space="preserve">олы 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 №31, ремонта кровли школ №№ 35,28. И</w:t>
      </w:r>
      <w:r w:rsidR="00732E19">
        <w:rPr>
          <w:rFonts w:ascii="Times New Roman" w:hAnsi="Times New Roman" w:cs="Times New Roman"/>
          <w:sz w:val="24"/>
          <w:szCs w:val="24"/>
        </w:rPr>
        <w:t xml:space="preserve">з средств областного бюджета </w:t>
      </w:r>
      <w:r w:rsidR="007A13C9" w:rsidRPr="00412373">
        <w:rPr>
          <w:rFonts w:ascii="Times New Roman" w:hAnsi="Times New Roman" w:cs="Times New Roman"/>
          <w:sz w:val="24"/>
          <w:szCs w:val="24"/>
        </w:rPr>
        <w:t>приобретена мебель, наглядные пособия, учебн</w:t>
      </w:r>
      <w:r w:rsidR="000D0E67" w:rsidRPr="00412373">
        <w:rPr>
          <w:rFonts w:ascii="Times New Roman" w:hAnsi="Times New Roman" w:cs="Times New Roman"/>
          <w:sz w:val="24"/>
          <w:szCs w:val="24"/>
        </w:rPr>
        <w:t>и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ки, оргтехника.  </w:t>
      </w:r>
      <w:r w:rsidRPr="004123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Для обеспечения целевой поддержки 2 тыс. одаренных детей, около 1 тыс. педагогических работников проведены следующие мероприятия: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- за организацию летнего отдыха детей 6 руководителей школ и 4 начальника оздоровительных центров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премированы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денежной премией, 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-за достигнутые высокие результаты по итоговой </w:t>
      </w:r>
      <w:r w:rsidR="00732E19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12373">
        <w:rPr>
          <w:rFonts w:ascii="Times New Roman" w:hAnsi="Times New Roman" w:cs="Times New Roman"/>
          <w:sz w:val="24"/>
          <w:szCs w:val="24"/>
        </w:rPr>
        <w:t>аттестации 13 выпускников 11-х классов и  11  педагогов, подготовивших учащихся, награждены денежной премией;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- 20 молодым специалистам оказана материальная поддержка в размере 3,0 тыс. руб</w:t>
      </w:r>
      <w:r w:rsidR="006333B3" w:rsidRPr="00412373">
        <w:rPr>
          <w:rFonts w:ascii="Times New Roman" w:hAnsi="Times New Roman" w:cs="Times New Roman"/>
          <w:sz w:val="24"/>
          <w:szCs w:val="24"/>
        </w:rPr>
        <w:t>.</w:t>
      </w:r>
      <w:r w:rsidRPr="00412373">
        <w:rPr>
          <w:rFonts w:ascii="Times New Roman" w:hAnsi="Times New Roman" w:cs="Times New Roman"/>
          <w:sz w:val="24"/>
          <w:szCs w:val="24"/>
        </w:rPr>
        <w:t xml:space="preserve"> каждому;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- 90 работников образования награждены отраслевыми наградами (почетная грамота Министерства образования</w:t>
      </w:r>
      <w:r w:rsidR="00732E1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12373">
        <w:rPr>
          <w:rFonts w:ascii="Times New Roman" w:hAnsi="Times New Roman" w:cs="Times New Roman"/>
          <w:sz w:val="24"/>
          <w:szCs w:val="24"/>
        </w:rPr>
        <w:t>, Департамента образования и науки Кемеровской области, почетное звание "Почетный работник общего образования");</w:t>
      </w:r>
    </w:p>
    <w:p w:rsidR="007A13C9" w:rsidRPr="00412373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- по итогам 2 полугодия 2016-2017 уч</w:t>
      </w:r>
      <w:r w:rsidR="0076578E" w:rsidRPr="00412373">
        <w:rPr>
          <w:rFonts w:ascii="Times New Roman" w:hAnsi="Times New Roman" w:cs="Times New Roman"/>
          <w:sz w:val="24"/>
          <w:szCs w:val="24"/>
        </w:rPr>
        <w:t>ебного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года премированы  1033 детей-отличников учебы, победители областных и региональных предметных олимпиад;</w:t>
      </w:r>
    </w:p>
    <w:p w:rsidR="00732E19" w:rsidRDefault="007A13C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>- по итогам 1 полугодия 2017-2018 уч</w:t>
      </w:r>
      <w:r w:rsidR="0076578E" w:rsidRPr="00412373">
        <w:rPr>
          <w:rFonts w:ascii="Times New Roman" w:hAnsi="Times New Roman" w:cs="Times New Roman"/>
          <w:sz w:val="24"/>
          <w:szCs w:val="24"/>
        </w:rPr>
        <w:t>ебного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года премированы 941 детей-отличников учебы, победители областных и региональных предметных олимпиад;</w:t>
      </w:r>
    </w:p>
    <w:p w:rsidR="00732E19" w:rsidRDefault="00732E1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13C9" w:rsidRPr="00412373">
        <w:rPr>
          <w:rFonts w:ascii="Times New Roman" w:hAnsi="Times New Roman" w:cs="Times New Roman"/>
          <w:sz w:val="24"/>
          <w:szCs w:val="24"/>
        </w:rPr>
        <w:t>соц</w:t>
      </w:r>
      <w:r w:rsidR="0076578E" w:rsidRPr="00412373">
        <w:rPr>
          <w:rFonts w:ascii="Times New Roman" w:hAnsi="Times New Roman" w:cs="Times New Roman"/>
          <w:sz w:val="24"/>
          <w:szCs w:val="24"/>
        </w:rPr>
        <w:t>иальная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 поддержка пед</w:t>
      </w:r>
      <w:r w:rsidR="0076578E" w:rsidRPr="00412373">
        <w:rPr>
          <w:rFonts w:ascii="Times New Roman" w:hAnsi="Times New Roman" w:cs="Times New Roman"/>
          <w:sz w:val="24"/>
          <w:szCs w:val="24"/>
        </w:rPr>
        <w:t>агогических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 работников, имеющих звание "Заслуженный", победителей областного этапа конкурса "Учитель года";</w:t>
      </w:r>
    </w:p>
    <w:p w:rsidR="007A13C9" w:rsidRPr="00412373" w:rsidRDefault="00732E1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13C9" w:rsidRPr="00412373">
        <w:rPr>
          <w:rFonts w:ascii="Times New Roman" w:hAnsi="Times New Roman" w:cs="Times New Roman"/>
          <w:sz w:val="24"/>
          <w:szCs w:val="24"/>
        </w:rPr>
        <w:t xml:space="preserve">целевое обучение выпускников школ - 2 чел.                                                                </w:t>
      </w:r>
    </w:p>
    <w:p w:rsidR="00FC448C" w:rsidRPr="00412373" w:rsidRDefault="00FC448C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В рамках противопожарных мероприятий </w:t>
      </w:r>
      <w:r w:rsidRPr="00412373">
        <w:rPr>
          <w:rFonts w:ascii="Times New Roman" w:hAnsi="Times New Roman" w:cs="Times New Roman"/>
          <w:sz w:val="24"/>
          <w:szCs w:val="24"/>
        </w:rPr>
        <w:t>за счет средств местного бюджета в размере  2,95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уб. проведено обслуживание системы АПС и кнопок </w:t>
      </w:r>
      <w:r w:rsidR="0076578E" w:rsidRPr="00412373">
        <w:rPr>
          <w:rFonts w:ascii="Times New Roman" w:hAnsi="Times New Roman" w:cs="Times New Roman"/>
          <w:sz w:val="24"/>
          <w:szCs w:val="24"/>
        </w:rPr>
        <w:t>тревожной сигнализации. Огнезащ</w:t>
      </w:r>
      <w:r w:rsidRPr="00412373">
        <w:rPr>
          <w:rFonts w:ascii="Times New Roman" w:hAnsi="Times New Roman" w:cs="Times New Roman"/>
          <w:sz w:val="24"/>
          <w:szCs w:val="24"/>
        </w:rPr>
        <w:t xml:space="preserve">итная обработка деревянных конструкций школы № 10 и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колы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№ 2, ремонт электропроводки в школе № 50, монтаж охранной сигнализации в школе № 26.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448C" w:rsidRPr="00412373" w:rsidRDefault="00FC448C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С целью создания </w:t>
      </w:r>
      <w:r w:rsidRPr="00412373">
        <w:rPr>
          <w:rFonts w:ascii="Times New Roman" w:hAnsi="Times New Roman" w:cs="Times New Roman"/>
          <w:sz w:val="24"/>
          <w:szCs w:val="24"/>
        </w:rPr>
        <w:t>оптимальных условий для осуществления воспитательно-образовательного процесса в соответствии с современными требованиями из средств местного бюджета произведен ремонт гид</w:t>
      </w:r>
      <w:r w:rsidR="00013F1F">
        <w:rPr>
          <w:rFonts w:ascii="Times New Roman" w:hAnsi="Times New Roman" w:cs="Times New Roman"/>
          <w:sz w:val="24"/>
          <w:szCs w:val="24"/>
        </w:rPr>
        <w:t xml:space="preserve">ранта в детском саду № 8, заменен </w:t>
      </w:r>
      <w:proofErr w:type="spellStart"/>
      <w:r w:rsidR="00013F1F">
        <w:rPr>
          <w:rFonts w:ascii="Times New Roman" w:hAnsi="Times New Roman" w:cs="Times New Roman"/>
          <w:sz w:val="24"/>
          <w:szCs w:val="24"/>
        </w:rPr>
        <w:t>трансформатер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, ремонт кровли в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/с № 27. Из средств областного бюджета ДОУ приобретена мебель, наглядные, игровые пособия, оргтехника, спортивный инвентарь, установлено игровое оборудование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>/с №№ 4,22,63,100,105.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48C" w:rsidRPr="00412373" w:rsidRDefault="00FC448C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«Доступная среда» </w:t>
      </w:r>
      <w:r w:rsidRPr="00412373">
        <w:rPr>
          <w:rFonts w:ascii="Times New Roman" w:hAnsi="Times New Roman" w:cs="Times New Roman"/>
          <w:sz w:val="24"/>
          <w:szCs w:val="24"/>
        </w:rPr>
        <w:t>в детском саду № 10  установлены пандусы, отремонтировано крыльцо, установлены поддоны в санузел; приобретен комплект оборудования для детей с ОВЗ.</w:t>
      </w:r>
      <w:r w:rsidR="00D37B9E" w:rsidRPr="0041237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86ABB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lastRenderedPageBreak/>
        <w:t xml:space="preserve">      На реализацию мероприятий по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сохранению и укреплению физического здоровья населения</w:t>
      </w:r>
      <w:r w:rsidRPr="00412373"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="00FC448C" w:rsidRPr="00412373">
        <w:rPr>
          <w:rFonts w:ascii="Times New Roman" w:hAnsi="Times New Roman" w:cs="Times New Roman"/>
          <w:b/>
          <w:bCs/>
          <w:sz w:val="24"/>
          <w:szCs w:val="24"/>
        </w:rPr>
        <w:t>28,4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млн. руб.</w:t>
      </w:r>
      <w:r w:rsidR="000B43A4">
        <w:rPr>
          <w:rFonts w:ascii="Times New Roman" w:hAnsi="Times New Roman" w:cs="Times New Roman"/>
          <w:b/>
          <w:bCs/>
          <w:sz w:val="24"/>
          <w:szCs w:val="24"/>
        </w:rPr>
        <w:t xml:space="preserve"> (98% от плана)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2373">
        <w:rPr>
          <w:rFonts w:ascii="Times New Roman" w:hAnsi="Times New Roman" w:cs="Times New Roman"/>
          <w:sz w:val="24"/>
          <w:szCs w:val="24"/>
        </w:rPr>
        <w:t>в т.ч.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48C" w:rsidRPr="00412373">
        <w:rPr>
          <w:rFonts w:ascii="Times New Roman" w:hAnsi="Times New Roman" w:cs="Times New Roman"/>
          <w:sz w:val="24"/>
          <w:szCs w:val="24"/>
        </w:rPr>
        <w:t>23,6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уб.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48C" w:rsidRPr="00412373">
        <w:rPr>
          <w:rFonts w:ascii="Times New Roman" w:hAnsi="Times New Roman" w:cs="Times New Roman"/>
          <w:sz w:val="24"/>
          <w:szCs w:val="24"/>
        </w:rPr>
        <w:t xml:space="preserve"> из ме</w:t>
      </w:r>
      <w:r w:rsidR="000B43A4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FC448C" w:rsidRPr="00412373">
        <w:rPr>
          <w:rFonts w:ascii="Times New Roman" w:hAnsi="Times New Roman" w:cs="Times New Roman"/>
          <w:sz w:val="24"/>
          <w:szCs w:val="24"/>
        </w:rPr>
        <w:t>и 4</w:t>
      </w:r>
      <w:r w:rsidRPr="00412373">
        <w:rPr>
          <w:rFonts w:ascii="Times New Roman" w:hAnsi="Times New Roman" w:cs="Times New Roman"/>
          <w:sz w:val="24"/>
          <w:szCs w:val="24"/>
        </w:rPr>
        <w:t>,8 млн</w:t>
      </w:r>
      <w:r w:rsidR="000B43A4">
        <w:rPr>
          <w:rFonts w:ascii="Times New Roman" w:hAnsi="Times New Roman" w:cs="Times New Roman"/>
          <w:sz w:val="24"/>
          <w:szCs w:val="24"/>
        </w:rPr>
        <w:t>.руб. внебюджетных средств</w:t>
      </w:r>
      <w:r w:rsidRPr="00412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ABB" w:rsidRPr="00412373" w:rsidRDefault="00186ABB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</w:t>
      </w:r>
      <w:r w:rsidR="00D37B9E" w:rsidRPr="00412373">
        <w:rPr>
          <w:rFonts w:ascii="Times New Roman" w:hAnsi="Times New Roman" w:cs="Times New Roman"/>
          <w:snapToGrid w:val="0"/>
          <w:sz w:val="24"/>
          <w:szCs w:val="24"/>
        </w:rPr>
        <w:t xml:space="preserve">Основным направлением </w:t>
      </w:r>
      <w:r w:rsidR="00013F1F">
        <w:rPr>
          <w:rFonts w:ascii="Times New Roman" w:hAnsi="Times New Roman" w:cs="Times New Roman"/>
          <w:snapToGrid w:val="0"/>
          <w:sz w:val="24"/>
          <w:szCs w:val="24"/>
        </w:rPr>
        <w:t>работы Управления по физической культуре и спорту администрации г</w:t>
      </w:r>
      <w:proofErr w:type="gramStart"/>
      <w:r w:rsidR="00013F1F">
        <w:rPr>
          <w:rFonts w:ascii="Times New Roman" w:hAnsi="Times New Roman" w:cs="Times New Roman"/>
          <w:snapToGrid w:val="0"/>
          <w:sz w:val="24"/>
          <w:szCs w:val="24"/>
        </w:rPr>
        <w:t>.П</w:t>
      </w:r>
      <w:proofErr w:type="gramEnd"/>
      <w:r w:rsidR="00013F1F">
        <w:rPr>
          <w:rFonts w:ascii="Times New Roman" w:hAnsi="Times New Roman" w:cs="Times New Roman"/>
          <w:snapToGrid w:val="0"/>
          <w:sz w:val="24"/>
          <w:szCs w:val="24"/>
        </w:rPr>
        <w:t>рокопьевска</w:t>
      </w:r>
      <w:r w:rsidR="00FC448C" w:rsidRPr="00412373">
        <w:rPr>
          <w:rFonts w:ascii="Times New Roman" w:hAnsi="Times New Roman" w:cs="Times New Roman"/>
          <w:snapToGrid w:val="0"/>
          <w:sz w:val="24"/>
          <w:szCs w:val="24"/>
        </w:rPr>
        <w:t xml:space="preserve"> в 2017</w:t>
      </w:r>
      <w:r w:rsidR="00D37B9E" w:rsidRPr="00412373">
        <w:rPr>
          <w:rFonts w:ascii="Times New Roman" w:hAnsi="Times New Roman" w:cs="Times New Roman"/>
          <w:snapToGrid w:val="0"/>
          <w:sz w:val="24"/>
          <w:szCs w:val="24"/>
        </w:rPr>
        <w:t xml:space="preserve"> году </w:t>
      </w:r>
      <w:r w:rsidRPr="00412373">
        <w:rPr>
          <w:rFonts w:ascii="Times New Roman" w:hAnsi="Times New Roman" w:cs="Times New Roman"/>
          <w:sz w:val="24"/>
          <w:szCs w:val="24"/>
        </w:rPr>
        <w:t>создание условий для занятий физической культурой и массовым спортом путем введения новых спортивных объектов, приобретения оборудования, проведения физкультурно-оздоровительных и спортивных мероприятий, включая традиционные,  с участием всех категорий населения.</w:t>
      </w:r>
    </w:p>
    <w:p w:rsidR="007E4726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ABB" w:rsidRPr="00412373">
        <w:rPr>
          <w:rFonts w:ascii="Times New Roman" w:hAnsi="Times New Roman" w:cs="Times New Roman"/>
          <w:sz w:val="24"/>
          <w:szCs w:val="24"/>
        </w:rPr>
        <w:t>На развитие  массового спорта израсходовано 9,4 млн</w:t>
      </w:r>
      <w:proofErr w:type="gramStart"/>
      <w:r w:rsidR="00186ABB"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86ABB" w:rsidRPr="00412373">
        <w:rPr>
          <w:rFonts w:ascii="Times New Roman" w:hAnsi="Times New Roman" w:cs="Times New Roman"/>
          <w:sz w:val="24"/>
          <w:szCs w:val="24"/>
        </w:rPr>
        <w:t>уб. средств местного бюджета. На</w:t>
      </w:r>
      <w:r w:rsidR="007E4726" w:rsidRPr="00412373">
        <w:rPr>
          <w:rFonts w:ascii="Times New Roman" w:hAnsi="Times New Roman" w:cs="Times New Roman"/>
          <w:sz w:val="24"/>
          <w:szCs w:val="24"/>
        </w:rPr>
        <w:t xml:space="preserve"> модернизацию материально</w:t>
      </w:r>
      <w:r w:rsidR="00186ABB" w:rsidRPr="00412373">
        <w:rPr>
          <w:rFonts w:ascii="Times New Roman" w:hAnsi="Times New Roman" w:cs="Times New Roman"/>
          <w:sz w:val="24"/>
          <w:szCs w:val="24"/>
        </w:rPr>
        <w:t xml:space="preserve">-технической базы </w:t>
      </w:r>
      <w:r w:rsidR="007E4726" w:rsidRPr="00412373">
        <w:rPr>
          <w:rFonts w:ascii="Times New Roman" w:hAnsi="Times New Roman" w:cs="Times New Roman"/>
          <w:sz w:val="24"/>
          <w:szCs w:val="24"/>
        </w:rPr>
        <w:t xml:space="preserve"> учреждений физической культуры и спорта направлено 1,7 млн</w:t>
      </w:r>
      <w:proofErr w:type="gramStart"/>
      <w:r w:rsidR="007E4726"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E4726" w:rsidRPr="00412373">
        <w:rPr>
          <w:rFonts w:ascii="Times New Roman" w:hAnsi="Times New Roman" w:cs="Times New Roman"/>
          <w:sz w:val="24"/>
          <w:szCs w:val="24"/>
        </w:rPr>
        <w:t>уб., в том числе 0,3 млн.руб. средства местного бюджета. В связи с этим приобретены 5 тренажеров, теннисные столы в количестве 2 шт., компьютерная техника, спортивный инвентарь, система видеонаблюдения для двух учреждений (СОК "Жемчужина", ФК "Шахтер").</w:t>
      </w:r>
    </w:p>
    <w:p w:rsidR="00D37B9E" w:rsidRPr="00412373" w:rsidRDefault="007E4726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Данные мероприятия позволили увеличить численность населения, систематически занимающегося физической культурой и спортом в 2017году до 77865 человек (74552чел. в 2016г.). 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культурно-досуговой</w:t>
      </w:r>
      <w:proofErr w:type="spell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сферы</w:t>
      </w:r>
      <w:r w:rsidR="000B43A4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0B43A4">
        <w:rPr>
          <w:rFonts w:ascii="Times New Roman" w:hAnsi="Times New Roman" w:cs="Times New Roman"/>
          <w:b/>
          <w:bCs/>
          <w:sz w:val="24"/>
          <w:szCs w:val="24"/>
        </w:rPr>
        <w:t>28,8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млн. рублей</w:t>
      </w:r>
      <w:r w:rsidR="00153DDD">
        <w:rPr>
          <w:rFonts w:ascii="Times New Roman" w:hAnsi="Times New Roman" w:cs="Times New Roman"/>
          <w:b/>
          <w:bCs/>
          <w:sz w:val="24"/>
          <w:szCs w:val="24"/>
        </w:rPr>
        <w:t xml:space="preserve"> (100% от план</w:t>
      </w:r>
      <w:r w:rsidR="000B43A4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2434EC" w:rsidRPr="00412373">
        <w:rPr>
          <w:rFonts w:ascii="Times New Roman" w:hAnsi="Times New Roman" w:cs="Times New Roman"/>
          <w:sz w:val="24"/>
          <w:szCs w:val="24"/>
        </w:rPr>
        <w:t>, в том числе: 0,32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ублей из областно</w:t>
      </w:r>
      <w:r w:rsidR="000B43A4">
        <w:rPr>
          <w:rFonts w:ascii="Times New Roman" w:hAnsi="Times New Roman" w:cs="Times New Roman"/>
          <w:sz w:val="24"/>
          <w:szCs w:val="24"/>
        </w:rPr>
        <w:t>го бюджета</w:t>
      </w:r>
      <w:r w:rsidR="002434EC" w:rsidRPr="00412373">
        <w:rPr>
          <w:rFonts w:ascii="Times New Roman" w:hAnsi="Times New Roman" w:cs="Times New Roman"/>
          <w:sz w:val="24"/>
          <w:szCs w:val="24"/>
        </w:rPr>
        <w:t xml:space="preserve">, </w:t>
      </w:r>
      <w:r w:rsidR="000B43A4">
        <w:rPr>
          <w:rFonts w:ascii="Times New Roman" w:hAnsi="Times New Roman" w:cs="Times New Roman"/>
          <w:sz w:val="24"/>
          <w:szCs w:val="24"/>
        </w:rPr>
        <w:t>22,2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 из мест</w:t>
      </w:r>
      <w:r w:rsidR="000B43A4">
        <w:rPr>
          <w:rFonts w:ascii="Times New Roman" w:hAnsi="Times New Roman" w:cs="Times New Roman"/>
          <w:sz w:val="24"/>
          <w:szCs w:val="24"/>
        </w:rPr>
        <w:t>ного бюджета</w:t>
      </w:r>
      <w:r w:rsidR="002434EC" w:rsidRPr="00412373">
        <w:rPr>
          <w:rFonts w:ascii="Times New Roman" w:hAnsi="Times New Roman" w:cs="Times New Roman"/>
          <w:sz w:val="24"/>
          <w:szCs w:val="24"/>
        </w:rPr>
        <w:t>, 6,2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</w:t>
      </w:r>
      <w:r w:rsidR="000B43A4">
        <w:rPr>
          <w:rFonts w:ascii="Times New Roman" w:hAnsi="Times New Roman" w:cs="Times New Roman"/>
          <w:sz w:val="24"/>
          <w:szCs w:val="24"/>
        </w:rPr>
        <w:t>ублей внебюджетных средств</w:t>
      </w:r>
      <w:r w:rsidRPr="004123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578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2434EC" w:rsidRPr="00412373">
        <w:rPr>
          <w:rFonts w:ascii="Times New Roman" w:hAnsi="Times New Roman" w:cs="Times New Roman"/>
          <w:sz w:val="24"/>
          <w:szCs w:val="24"/>
        </w:rPr>
        <w:t>В 2017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6578E" w:rsidRPr="00412373">
        <w:rPr>
          <w:rFonts w:ascii="Times New Roman" w:hAnsi="Times New Roman" w:cs="Times New Roman"/>
          <w:sz w:val="24"/>
          <w:szCs w:val="24"/>
        </w:rPr>
        <w:t>на развитие библиотечной системы путем комплектования книжного фонда и приобретение подписных изданий направлено 0,4 млн</w:t>
      </w:r>
      <w:proofErr w:type="gramStart"/>
      <w:r w:rsidR="0076578E"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6578E" w:rsidRPr="00412373">
        <w:rPr>
          <w:rFonts w:ascii="Times New Roman" w:hAnsi="Times New Roman" w:cs="Times New Roman"/>
          <w:sz w:val="24"/>
          <w:szCs w:val="24"/>
        </w:rPr>
        <w:t>уб. бюджетных средств.</w:t>
      </w:r>
    </w:p>
    <w:p w:rsidR="0076578E" w:rsidRPr="00412373" w:rsidRDefault="0076578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В рамках мероприятия по созданию системы помощи одаренным детям, творческим коллективам, работникам сферы культуры </w:t>
      </w:r>
      <w:r w:rsidR="00010A30" w:rsidRPr="00412373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412373">
        <w:rPr>
          <w:rFonts w:ascii="Times New Roman" w:hAnsi="Times New Roman" w:cs="Times New Roman"/>
          <w:sz w:val="24"/>
          <w:szCs w:val="24"/>
        </w:rPr>
        <w:t>оказана социальная поддержка талантливым</w:t>
      </w:r>
      <w:r w:rsidR="00010A30" w:rsidRPr="00412373">
        <w:rPr>
          <w:rFonts w:ascii="Times New Roman" w:hAnsi="Times New Roman" w:cs="Times New Roman"/>
          <w:sz w:val="24"/>
          <w:szCs w:val="24"/>
        </w:rPr>
        <w:t xml:space="preserve"> детям:</w:t>
      </w:r>
    </w:p>
    <w:p w:rsidR="00010A30" w:rsidRPr="00412373" w:rsidRDefault="00010A30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-  награждены 247 отличников учебы;</w:t>
      </w:r>
    </w:p>
    <w:p w:rsidR="00010A30" w:rsidRPr="00412373" w:rsidRDefault="00010A30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- стипендиатами «Юные таланты» стали 30 человек;</w:t>
      </w:r>
    </w:p>
    <w:p w:rsidR="0076578E" w:rsidRPr="00412373" w:rsidRDefault="00010A30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- оказана социальная поддержка работникам культуры в количестве 65 чел., их них ансамбль "Сибирские выкрутасы" 8 человек; Оркестр народных инструментов - 27 человек; ведущие работники культуры, внесшие значительный вклад в развитие культуры - 22 человека; работники культуры, имеющие звание "Заслуженный" - 8 человек.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F8D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Pr="006F1F8D">
        <w:rPr>
          <w:rFonts w:ascii="Times New Roman" w:hAnsi="Times New Roman" w:cs="Times New Roman"/>
          <w:b/>
          <w:bCs/>
          <w:sz w:val="24"/>
          <w:szCs w:val="24"/>
        </w:rPr>
        <w:t>содействию занятости населения профинансированы</w:t>
      </w:r>
      <w:r w:rsidR="00153DDD" w:rsidRPr="006F1F8D">
        <w:rPr>
          <w:rFonts w:ascii="Times New Roman" w:hAnsi="Times New Roman" w:cs="Times New Roman"/>
          <w:sz w:val="24"/>
          <w:szCs w:val="24"/>
        </w:rPr>
        <w:t xml:space="preserve"> на </w:t>
      </w:r>
      <w:r w:rsidR="005365CE" w:rsidRPr="006F1F8D">
        <w:rPr>
          <w:rFonts w:ascii="Times New Roman" w:hAnsi="Times New Roman" w:cs="Times New Roman"/>
          <w:sz w:val="24"/>
          <w:szCs w:val="24"/>
        </w:rPr>
        <w:t>77,</w:t>
      </w:r>
      <w:r w:rsidR="00003CCB" w:rsidRPr="006F1F8D">
        <w:rPr>
          <w:rFonts w:ascii="Times New Roman" w:hAnsi="Times New Roman" w:cs="Times New Roman"/>
          <w:sz w:val="24"/>
          <w:szCs w:val="24"/>
        </w:rPr>
        <w:t>6 млн</w:t>
      </w:r>
      <w:proofErr w:type="gramStart"/>
      <w:r w:rsidR="00003CCB" w:rsidRPr="006F1F8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3CCB" w:rsidRPr="006F1F8D">
        <w:rPr>
          <w:rFonts w:ascii="Times New Roman" w:hAnsi="Times New Roman" w:cs="Times New Roman"/>
          <w:sz w:val="24"/>
          <w:szCs w:val="24"/>
        </w:rPr>
        <w:t>ублей (85,8</w:t>
      </w:r>
      <w:r w:rsidR="0063407D" w:rsidRPr="006F1F8D">
        <w:rPr>
          <w:rFonts w:ascii="Times New Roman" w:hAnsi="Times New Roman" w:cs="Times New Roman"/>
          <w:sz w:val="24"/>
          <w:szCs w:val="24"/>
        </w:rPr>
        <w:t>% от плана), в том числе 72,1</w:t>
      </w:r>
      <w:r w:rsidRPr="006F1F8D">
        <w:rPr>
          <w:rFonts w:ascii="Times New Roman" w:hAnsi="Times New Roman" w:cs="Times New Roman"/>
          <w:sz w:val="24"/>
          <w:szCs w:val="24"/>
        </w:rPr>
        <w:t xml:space="preserve"> млн.рублей - средс</w:t>
      </w:r>
      <w:r w:rsidR="0063407D" w:rsidRPr="006F1F8D">
        <w:rPr>
          <w:rFonts w:ascii="Times New Roman" w:hAnsi="Times New Roman" w:cs="Times New Roman"/>
          <w:sz w:val="24"/>
          <w:szCs w:val="24"/>
        </w:rPr>
        <w:t>тва федерального бюджета,   5,5</w:t>
      </w:r>
      <w:r w:rsidRPr="006F1F8D">
        <w:rPr>
          <w:rFonts w:ascii="Times New Roman" w:hAnsi="Times New Roman" w:cs="Times New Roman"/>
          <w:sz w:val="24"/>
          <w:szCs w:val="24"/>
        </w:rPr>
        <w:t xml:space="preserve"> млн.рублей - средства областного бюджета.</w:t>
      </w:r>
    </w:p>
    <w:p w:rsidR="00F2634D" w:rsidRPr="00412373" w:rsidRDefault="00D37B9E" w:rsidP="00153DD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</w:t>
      </w:r>
      <w:r w:rsidR="00F2634D" w:rsidRPr="00412373">
        <w:rPr>
          <w:rFonts w:ascii="Times New Roman" w:hAnsi="Times New Roman" w:cs="Times New Roman"/>
          <w:sz w:val="24"/>
          <w:szCs w:val="24"/>
        </w:rPr>
        <w:t xml:space="preserve">    </w:t>
      </w:r>
      <w:r w:rsidRPr="00412373">
        <w:rPr>
          <w:rFonts w:ascii="Times New Roman" w:hAnsi="Times New Roman" w:cs="Times New Roman"/>
          <w:sz w:val="24"/>
          <w:szCs w:val="24"/>
        </w:rPr>
        <w:t xml:space="preserve">В рамках реализации  мероприятий  государственной программы Кемеровской области «Содействие занятости </w:t>
      </w:r>
      <w:r w:rsidR="0063407D" w:rsidRPr="00412373">
        <w:rPr>
          <w:rFonts w:ascii="Times New Roman" w:hAnsi="Times New Roman" w:cs="Times New Roman"/>
          <w:sz w:val="24"/>
          <w:szCs w:val="24"/>
        </w:rPr>
        <w:t>населения Кузбасса» на 2014-2020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годы по направлению «Содействие </w:t>
      </w:r>
      <w:proofErr w:type="spellStart"/>
      <w:r w:rsidR="00F2634D" w:rsidRPr="00412373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F2634D" w:rsidRPr="00412373">
        <w:rPr>
          <w:rFonts w:ascii="Times New Roman" w:hAnsi="Times New Roman" w:cs="Times New Roman"/>
          <w:sz w:val="24"/>
          <w:szCs w:val="24"/>
        </w:rPr>
        <w:t xml:space="preserve"> безработных граждан» 13 безработных граждан организовали собственное дело: автомастерские, мастерские по перетяжке и изготовлению мебели, мастерские  по ремонту обуви и сотовых телефонов, создание </w:t>
      </w:r>
      <w:proofErr w:type="spellStart"/>
      <w:r w:rsidR="00F2634D" w:rsidRPr="0041237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2634D" w:rsidRPr="00412373">
        <w:rPr>
          <w:rFonts w:ascii="Times New Roman" w:hAnsi="Times New Roman" w:cs="Times New Roman"/>
          <w:sz w:val="24"/>
          <w:szCs w:val="24"/>
        </w:rPr>
        <w:t xml:space="preserve"> сайтов, швейное ателье, салон красоты. </w:t>
      </w:r>
    </w:p>
    <w:p w:rsidR="00F2634D" w:rsidRPr="00412373" w:rsidRDefault="00F2634D" w:rsidP="00153DD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 По направлению «Адресная поддержка переезда в другую местность с целью временного трудоустройства и переселения в другую местность для трудоустройства» 5 безработных выехали для временного трудоустройства за пределы города.</w:t>
      </w:r>
    </w:p>
    <w:p w:rsidR="00F2634D" w:rsidRPr="00412373" w:rsidRDefault="00F2634D" w:rsidP="00153DD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В организации общественных работ приняли участие 170 безработных граждан, ищущих работу.</w:t>
      </w:r>
    </w:p>
    <w:p w:rsidR="00F2634D" w:rsidRPr="00412373" w:rsidRDefault="00F2634D" w:rsidP="00153DD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813CF" w:rsidRPr="00412373">
        <w:rPr>
          <w:rFonts w:ascii="Times New Roman" w:hAnsi="Times New Roman" w:cs="Times New Roman"/>
          <w:sz w:val="24"/>
          <w:szCs w:val="24"/>
        </w:rPr>
        <w:t>Направлены на п</w:t>
      </w:r>
      <w:r w:rsidRPr="00412373">
        <w:rPr>
          <w:rFonts w:ascii="Times New Roman" w:hAnsi="Times New Roman" w:cs="Times New Roman"/>
          <w:sz w:val="24"/>
          <w:szCs w:val="24"/>
        </w:rPr>
        <w:t>рофессиональное обучение</w:t>
      </w:r>
      <w:r w:rsidR="009813CF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294 человека</w:t>
      </w:r>
      <w:r w:rsidR="00013F1F">
        <w:rPr>
          <w:rFonts w:ascii="Times New Roman" w:hAnsi="Times New Roman" w:cs="Times New Roman"/>
          <w:sz w:val="24"/>
          <w:szCs w:val="24"/>
        </w:rPr>
        <w:t>,</w:t>
      </w:r>
      <w:r w:rsidRPr="00412373">
        <w:rPr>
          <w:rFonts w:ascii="Times New Roman" w:hAnsi="Times New Roman" w:cs="Times New Roman"/>
          <w:sz w:val="24"/>
          <w:szCs w:val="24"/>
        </w:rPr>
        <w:t xml:space="preserve"> в том числе по профессиям:</w:t>
      </w:r>
      <w:r w:rsidRPr="00412373">
        <w:rPr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48 – водитель автомобиля, 15 - водитель погрузчика, 9 - инспектор по кадрам, 13 – кон</w:t>
      </w:r>
      <w:r w:rsidR="009813CF" w:rsidRPr="00412373">
        <w:rPr>
          <w:rFonts w:ascii="Times New Roman" w:hAnsi="Times New Roman" w:cs="Times New Roman"/>
          <w:sz w:val="24"/>
          <w:szCs w:val="24"/>
        </w:rPr>
        <w:t xml:space="preserve">дитер, 26 – машинист котельной и др. </w:t>
      </w:r>
      <w:r w:rsidRPr="00412373">
        <w:rPr>
          <w:rFonts w:ascii="Times New Roman" w:hAnsi="Times New Roman" w:cs="Times New Roman"/>
          <w:sz w:val="24"/>
          <w:szCs w:val="24"/>
        </w:rPr>
        <w:t>19 – маникюрша, 18 – машинист бульдозера, 18 – машинист экскаватора, 9 – оператор ЭВМ, 24 – охранник,   15 – парикмахер,  10 – продавец продовольственных товаров, 10 - слесарь по сборке металлоконструкций, 9 – слесарь – сантехник, 6 – специалист, 18 - швея, 13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, 14 – электромонтер. Закончили профессиональное обучение 283 человека. Из числа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завершивших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профессиональное обучение  в отчетном периоде: 197 трудоустроены</w:t>
      </w:r>
      <w:r w:rsidR="0091000D">
        <w:rPr>
          <w:rFonts w:ascii="Times New Roman" w:hAnsi="Times New Roman" w:cs="Times New Roman"/>
          <w:sz w:val="24"/>
          <w:szCs w:val="24"/>
        </w:rPr>
        <w:t>.</w:t>
      </w:r>
    </w:p>
    <w:p w:rsidR="00F2634D" w:rsidRPr="00412373" w:rsidRDefault="000F52CF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lastRenderedPageBreak/>
        <w:t xml:space="preserve">     31 женщина, находящаяся в отпуске по уходу за р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ебенком до 3-х лет </w:t>
      </w:r>
      <w:r w:rsidRPr="00412373">
        <w:rPr>
          <w:rFonts w:ascii="Times New Roman" w:hAnsi="Times New Roman" w:cs="Times New Roman"/>
          <w:sz w:val="24"/>
          <w:szCs w:val="24"/>
        </w:rPr>
        <w:t xml:space="preserve">по профессиям: один оператор пульта управления,  кочегар -2, инспектор по кадрам – 9, специалист 1-С Предприятие – 18 и один специалист контрактной системы в сфере закупок. Закончили обучение 31 человек.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Направлены  на обучение по профессии охранник 6 пенсионеров, желающих продолжить трудовую деятельность.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Закончили 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412373">
        <w:rPr>
          <w:rFonts w:ascii="Times New Roman" w:hAnsi="Times New Roman" w:cs="Times New Roman"/>
          <w:sz w:val="24"/>
          <w:szCs w:val="24"/>
        </w:rPr>
        <w:t xml:space="preserve">5 человек. </w:t>
      </w:r>
    </w:p>
    <w:p w:rsidR="0082346A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   За 2017 год администрацией города </w:t>
      </w:r>
      <w:r w:rsidR="00013F1F">
        <w:rPr>
          <w:rFonts w:ascii="Times New Roman" w:hAnsi="Times New Roman" w:cs="Times New Roman"/>
          <w:sz w:val="24"/>
          <w:szCs w:val="24"/>
        </w:rPr>
        <w:t xml:space="preserve">Прокопьевска 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и Центром занятости населения города проведено 12 многопрофильных ярмарок вакансий и 17 мини-ярмарок вакансий, в которых приняли участие 340 предприятий и организаций города, предоставившие 7195 вакансий, 4671 гражданин посетили  данные мероприятия, 527 участников ярмарок вакансий трудоустроены. </w:t>
      </w:r>
    </w:p>
    <w:p w:rsidR="00236D2A" w:rsidRPr="00412373" w:rsidRDefault="00153DDD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Оказано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850057" w:rsidRPr="00412373">
        <w:rPr>
          <w:rFonts w:ascii="Times New Roman" w:hAnsi="Times New Roman" w:cs="Times New Roman"/>
          <w:sz w:val="24"/>
          <w:szCs w:val="24"/>
        </w:rPr>
        <w:t>4424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2346A" w:rsidRPr="00412373">
        <w:rPr>
          <w:rFonts w:ascii="Times New Roman" w:hAnsi="Times New Roman" w:cs="Times New Roman"/>
          <w:sz w:val="24"/>
          <w:szCs w:val="24"/>
        </w:rPr>
        <w:t xml:space="preserve">  по профессиональной ориентации, в том числе 3007  безработным гражданам; услуги по психологической поддержке – 404 безработному. Услуги по социальной адаптации получили  604 безработных. </w:t>
      </w:r>
    </w:p>
    <w:p w:rsidR="00236D2A" w:rsidRPr="00412373" w:rsidRDefault="0082346A" w:rsidP="00153DDD">
      <w:pPr>
        <w:pStyle w:val="a6"/>
        <w:keepNext/>
        <w:suppressLineNumber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2373">
        <w:rPr>
          <w:rFonts w:ascii="Times New Roman" w:hAnsi="Times New Roman"/>
          <w:sz w:val="24"/>
          <w:szCs w:val="24"/>
        </w:rPr>
        <w:t xml:space="preserve">  </w:t>
      </w:r>
      <w:r w:rsidR="00236D2A" w:rsidRPr="00412373">
        <w:rPr>
          <w:rFonts w:ascii="Times New Roman" w:hAnsi="Times New Roman"/>
          <w:sz w:val="24"/>
          <w:szCs w:val="24"/>
        </w:rPr>
        <w:t xml:space="preserve">       </w:t>
      </w:r>
      <w:r w:rsidR="00153DDD">
        <w:rPr>
          <w:rFonts w:ascii="Times New Roman" w:hAnsi="Times New Roman"/>
          <w:sz w:val="24"/>
          <w:szCs w:val="24"/>
        </w:rPr>
        <w:t>На 01.01.2018г. в городе Прокопьевске зарегистрировано 1523 безработных граждан, что на 30% меньше, чем на 01.01.2017г. (2169 человека). Имеют с</w:t>
      </w:r>
      <w:r w:rsidR="00013F1F">
        <w:rPr>
          <w:rFonts w:ascii="Times New Roman" w:hAnsi="Times New Roman"/>
          <w:sz w:val="24"/>
          <w:szCs w:val="24"/>
        </w:rPr>
        <w:t>татус безработного 1368 человек</w:t>
      </w:r>
      <w:r w:rsidR="00153DDD">
        <w:rPr>
          <w:rFonts w:ascii="Times New Roman" w:hAnsi="Times New Roman"/>
          <w:sz w:val="24"/>
          <w:szCs w:val="24"/>
        </w:rPr>
        <w:t xml:space="preserve"> (90% от числа безработных). </w:t>
      </w:r>
      <w:r w:rsidR="00236D2A" w:rsidRPr="00412373">
        <w:rPr>
          <w:rFonts w:ascii="Times New Roman" w:hAnsi="Times New Roman"/>
          <w:b/>
          <w:bCs/>
          <w:sz w:val="24"/>
          <w:szCs w:val="24"/>
        </w:rPr>
        <w:t>Уровень безработицы составил 1,3%</w:t>
      </w:r>
      <w:r w:rsidR="00236D2A" w:rsidRPr="00412373">
        <w:rPr>
          <w:rFonts w:ascii="Times New Roman" w:hAnsi="Times New Roman"/>
          <w:sz w:val="24"/>
          <w:szCs w:val="24"/>
        </w:rPr>
        <w:t xml:space="preserve"> (на 01.01.2017г. – 2,0%).</w:t>
      </w:r>
    </w:p>
    <w:p w:rsidR="0082346A" w:rsidRPr="00412373" w:rsidRDefault="0082346A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5129"/>
        <w:gridCol w:w="1143"/>
        <w:gridCol w:w="1123"/>
        <w:gridCol w:w="1123"/>
        <w:gridCol w:w="1582"/>
      </w:tblGrid>
      <w:tr w:rsidR="00D37B9E" w:rsidRPr="00412373" w:rsidTr="001C5178">
        <w:trPr>
          <w:trHeight w:val="300"/>
          <w:tblHeader/>
        </w:trPr>
        <w:tc>
          <w:tcPr>
            <w:tcW w:w="560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1" w:type="dxa"/>
            <w:vMerge w:val="restart"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FFCC99"/>
            <w:vAlign w:val="bottom"/>
          </w:tcPr>
          <w:p w:rsidR="00D37B9E" w:rsidRPr="00412373" w:rsidRDefault="00236D2A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37B9E" w:rsidRPr="004123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2" w:type="dxa"/>
            <w:vMerge w:val="restart"/>
            <w:shd w:val="clear" w:color="auto" w:fill="FFCC99"/>
            <w:vAlign w:val="bottom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D37B9E" w:rsidRPr="00412373" w:rsidTr="001C5178">
        <w:trPr>
          <w:trHeight w:val="335"/>
          <w:tblHeader/>
        </w:trPr>
        <w:tc>
          <w:tcPr>
            <w:tcW w:w="560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CC99"/>
            <w:vAlign w:val="bottom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shd w:val="clear" w:color="auto" w:fill="FFCC99"/>
            <w:vAlign w:val="bottom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2" w:type="dxa"/>
            <w:vMerge/>
            <w:shd w:val="clear" w:color="auto" w:fill="FFCC99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9E" w:rsidRPr="00412373" w:rsidTr="001C5178">
        <w:trPr>
          <w:trHeight w:val="332"/>
        </w:trPr>
        <w:tc>
          <w:tcPr>
            <w:tcW w:w="9876" w:type="dxa"/>
            <w:gridSpan w:val="6"/>
            <w:vAlign w:val="center"/>
          </w:tcPr>
          <w:p w:rsidR="00D37B9E" w:rsidRPr="00412373" w:rsidRDefault="00D37B9E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Обеспечение роста благосостояния и социального благополучия населения</w:t>
            </w:r>
          </w:p>
        </w:tc>
      </w:tr>
      <w:tr w:rsidR="00D37B9E" w:rsidRPr="00412373" w:rsidTr="001C5178">
        <w:trPr>
          <w:trHeight w:val="35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Развитие системы социальной поддержки населения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936,13</w:t>
            </w:r>
          </w:p>
        </w:tc>
        <w:tc>
          <w:tcPr>
            <w:tcW w:w="1080" w:type="dxa"/>
            <w:noWrap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923,6</w:t>
            </w:r>
          </w:p>
        </w:tc>
        <w:tc>
          <w:tcPr>
            <w:tcW w:w="1522" w:type="dxa"/>
            <w:noWrap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37B9E" w:rsidRPr="00412373" w:rsidTr="001C5178">
        <w:trPr>
          <w:trHeight w:val="345"/>
        </w:trPr>
        <w:tc>
          <w:tcPr>
            <w:tcW w:w="560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80" w:type="dxa"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522" w:type="dxa"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D37B9E" w:rsidRPr="00412373" w:rsidTr="001C5178">
        <w:trPr>
          <w:trHeight w:val="409"/>
        </w:trPr>
        <w:tc>
          <w:tcPr>
            <w:tcW w:w="560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молодежной политики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522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7B9E" w:rsidRPr="00412373" w:rsidTr="001C5178">
        <w:trPr>
          <w:trHeight w:val="409"/>
        </w:trPr>
        <w:tc>
          <w:tcPr>
            <w:tcW w:w="560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здоровья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22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0BB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37B9E" w:rsidRPr="00412373" w:rsidTr="001C5178">
        <w:trPr>
          <w:trHeight w:val="349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 xml:space="preserve"> сфе</w:t>
            </w:r>
            <w:r w:rsidR="00236D2A" w:rsidRPr="0041237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F67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236D2A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F67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7B9E" w:rsidRPr="00412373" w:rsidTr="001C5178">
        <w:trPr>
          <w:trHeight w:val="358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080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480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D37B9E" w:rsidRPr="00412373" w:rsidTr="001C5178">
        <w:trPr>
          <w:trHeight w:val="327"/>
        </w:trPr>
        <w:tc>
          <w:tcPr>
            <w:tcW w:w="560" w:type="dxa"/>
            <w:shd w:val="clear" w:color="auto" w:fill="CCFFCC"/>
          </w:tcPr>
          <w:p w:rsidR="00D37B9E" w:rsidRPr="005365CE" w:rsidRDefault="00D37B9E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3" w:type="dxa"/>
            <w:shd w:val="clear" w:color="auto" w:fill="CCFFCC"/>
          </w:tcPr>
          <w:p w:rsidR="00D37B9E" w:rsidRPr="005365CE" w:rsidRDefault="00D37B9E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 xml:space="preserve">ВСЕГО по направлению </w:t>
            </w:r>
          </w:p>
        </w:tc>
        <w:tc>
          <w:tcPr>
            <w:tcW w:w="701" w:type="dxa"/>
            <w:shd w:val="clear" w:color="auto" w:fill="CCFFCC"/>
            <w:noWrap/>
          </w:tcPr>
          <w:p w:rsidR="00D37B9E" w:rsidRPr="005365CE" w:rsidRDefault="00D37B9E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млн</w:t>
            </w:r>
            <w:proofErr w:type="gramStart"/>
            <w:r w:rsidRPr="005365C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5365CE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080" w:type="dxa"/>
            <w:shd w:val="clear" w:color="auto" w:fill="CCFFCC"/>
            <w:noWrap/>
          </w:tcPr>
          <w:p w:rsidR="00D37B9E" w:rsidRPr="005365CE" w:rsidRDefault="000620FF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1113,</w:t>
            </w:r>
            <w:r w:rsidR="004230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shd w:val="clear" w:color="auto" w:fill="CCFFCC"/>
            <w:noWrap/>
          </w:tcPr>
          <w:p w:rsidR="00D37B9E" w:rsidRPr="005365CE" w:rsidRDefault="000620FF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1091,</w:t>
            </w:r>
            <w:r w:rsidR="004808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2" w:type="dxa"/>
            <w:shd w:val="clear" w:color="auto" w:fill="CCFFCC"/>
          </w:tcPr>
          <w:p w:rsidR="00D37B9E" w:rsidRPr="005365CE" w:rsidRDefault="000620FF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98,0</w:t>
            </w: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в том числе   по источникам: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607,</w:t>
            </w:r>
            <w:r w:rsidR="00D0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D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D0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D00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bottom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7B9E" w:rsidRPr="00412373" w:rsidTr="001C5178">
        <w:trPr>
          <w:trHeight w:val="360"/>
        </w:trPr>
        <w:tc>
          <w:tcPr>
            <w:tcW w:w="560" w:type="dxa"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bottom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701" w:type="dxa"/>
            <w:noWrap/>
            <w:vAlign w:val="center"/>
          </w:tcPr>
          <w:p w:rsidR="00D37B9E" w:rsidRPr="00412373" w:rsidRDefault="00D37B9E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0" w:type="dxa"/>
            <w:noWrap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22" w:type="dxa"/>
            <w:vAlign w:val="bottom"/>
          </w:tcPr>
          <w:p w:rsidR="00D37B9E" w:rsidRPr="00412373" w:rsidRDefault="000620FF" w:rsidP="0041237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7B9E" w:rsidRPr="00412373" w:rsidRDefault="00D37B9E" w:rsidP="00412373">
      <w:pPr>
        <w:pStyle w:val="a4"/>
        <w:keepNext/>
        <w:keepLines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1237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b/>
          <w:sz w:val="24"/>
          <w:szCs w:val="24"/>
        </w:rPr>
        <w:t>В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инфраструктурное обеспечение высокого качества городской среды </w:t>
      </w:r>
      <w:r w:rsidRPr="00412373">
        <w:rPr>
          <w:rFonts w:ascii="Times New Roman" w:hAnsi="Times New Roman" w:cs="Times New Roman"/>
          <w:sz w:val="24"/>
          <w:szCs w:val="24"/>
        </w:rPr>
        <w:t xml:space="preserve">вложено </w:t>
      </w:r>
      <w:r w:rsidR="00CB657E" w:rsidRPr="00412373">
        <w:rPr>
          <w:rFonts w:ascii="Times New Roman" w:hAnsi="Times New Roman" w:cs="Times New Roman"/>
          <w:b/>
          <w:bCs/>
          <w:sz w:val="24"/>
          <w:szCs w:val="24"/>
        </w:rPr>
        <w:t>2110</w:t>
      </w:r>
      <w:proofErr w:type="gramStart"/>
      <w:r w:rsidR="00CB657E" w:rsidRPr="00412373"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млн. рублей</w:t>
      </w:r>
      <w:r w:rsidR="000620FF" w:rsidRPr="00412373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B657E" w:rsidRPr="00412373">
        <w:rPr>
          <w:rFonts w:ascii="Times New Roman" w:hAnsi="Times New Roman" w:cs="Times New Roman"/>
          <w:sz w:val="24"/>
          <w:szCs w:val="24"/>
        </w:rPr>
        <w:t>82,5</w:t>
      </w:r>
      <w:r w:rsidRPr="00412373">
        <w:rPr>
          <w:rFonts w:ascii="Times New Roman" w:hAnsi="Times New Roman" w:cs="Times New Roman"/>
          <w:sz w:val="24"/>
          <w:szCs w:val="24"/>
        </w:rPr>
        <w:t xml:space="preserve">% от запланированного объема. Средства федерального бюджета составили </w:t>
      </w:r>
      <w:r w:rsidR="00CB657E" w:rsidRPr="00412373">
        <w:rPr>
          <w:rFonts w:ascii="Times New Roman" w:hAnsi="Times New Roman" w:cs="Times New Roman"/>
          <w:sz w:val="24"/>
          <w:szCs w:val="24"/>
        </w:rPr>
        <w:t>205,2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ублей, областного бюджета – </w:t>
      </w:r>
      <w:r w:rsidR="004E002A" w:rsidRPr="00412373">
        <w:rPr>
          <w:rFonts w:ascii="Times New Roman" w:hAnsi="Times New Roman" w:cs="Times New Roman"/>
          <w:sz w:val="24"/>
          <w:szCs w:val="24"/>
        </w:rPr>
        <w:t>2</w:t>
      </w:r>
      <w:r w:rsidR="00CB657E" w:rsidRPr="00412373">
        <w:rPr>
          <w:rFonts w:ascii="Times New Roman" w:hAnsi="Times New Roman" w:cs="Times New Roman"/>
          <w:sz w:val="24"/>
          <w:szCs w:val="24"/>
        </w:rPr>
        <w:t>64,9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млн.рублей, местного бюджета – </w:t>
      </w:r>
      <w:r w:rsidR="004808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02A" w:rsidRPr="00412373">
        <w:rPr>
          <w:rFonts w:ascii="Times New Roman" w:hAnsi="Times New Roman" w:cs="Times New Roman"/>
          <w:sz w:val="24"/>
          <w:szCs w:val="24"/>
        </w:rPr>
        <w:t>5</w:t>
      </w:r>
      <w:r w:rsidR="00CB657E" w:rsidRPr="00412373">
        <w:rPr>
          <w:rFonts w:ascii="Times New Roman" w:hAnsi="Times New Roman" w:cs="Times New Roman"/>
          <w:sz w:val="24"/>
          <w:szCs w:val="24"/>
        </w:rPr>
        <w:t>79,4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млн.рублей,  внебюджетные средства </w:t>
      </w:r>
      <w:r w:rsidR="004E002A" w:rsidRPr="00412373">
        <w:rPr>
          <w:rFonts w:ascii="Times New Roman" w:hAnsi="Times New Roman" w:cs="Times New Roman"/>
          <w:sz w:val="24"/>
          <w:szCs w:val="24"/>
        </w:rPr>
        <w:t>- 463,3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 рублей, собственные средства </w:t>
      </w:r>
      <w:r w:rsidR="004E002A" w:rsidRPr="00412373">
        <w:rPr>
          <w:rFonts w:ascii="Times New Roman" w:hAnsi="Times New Roman" w:cs="Times New Roman"/>
          <w:sz w:val="24"/>
          <w:szCs w:val="24"/>
        </w:rPr>
        <w:t>- 317,5 млн.рублей, трансферты из федерального бюджета – 279,6 млн.рублей.</w:t>
      </w:r>
    </w:p>
    <w:p w:rsidR="006702D9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   На развитие градостроительства и инженерной инфраструктуры</w:t>
      </w:r>
      <w:r w:rsidRPr="00412373">
        <w:rPr>
          <w:rFonts w:ascii="Times New Roman" w:hAnsi="Times New Roman" w:cs="Times New Roman"/>
          <w:sz w:val="24"/>
          <w:szCs w:val="24"/>
        </w:rPr>
        <w:t xml:space="preserve"> вложено </w:t>
      </w:r>
      <w:r w:rsidRPr="00412373">
        <w:rPr>
          <w:rFonts w:ascii="Times New Roman" w:hAnsi="Times New Roman" w:cs="Times New Roman"/>
          <w:b/>
          <w:sz w:val="24"/>
          <w:szCs w:val="24"/>
        </w:rPr>
        <w:t>1</w:t>
      </w:r>
      <w:r w:rsidR="003C0F37" w:rsidRPr="00412373">
        <w:rPr>
          <w:rFonts w:ascii="Times New Roman" w:hAnsi="Times New Roman" w:cs="Times New Roman"/>
          <w:b/>
          <w:sz w:val="24"/>
          <w:szCs w:val="24"/>
        </w:rPr>
        <w:t>241,9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млн. рублей </w:t>
      </w:r>
      <w:r w:rsidR="00746FE3" w:rsidRPr="00412373">
        <w:rPr>
          <w:rFonts w:ascii="Times New Roman" w:hAnsi="Times New Roman" w:cs="Times New Roman"/>
          <w:sz w:val="24"/>
          <w:szCs w:val="24"/>
        </w:rPr>
        <w:t xml:space="preserve">(77,4% от плана), в том числе: </w:t>
      </w:r>
      <w:r w:rsidR="00647A73" w:rsidRPr="00412373">
        <w:rPr>
          <w:rFonts w:ascii="Times New Roman" w:hAnsi="Times New Roman" w:cs="Times New Roman"/>
          <w:sz w:val="24"/>
          <w:szCs w:val="24"/>
        </w:rPr>
        <w:t>198</w:t>
      </w:r>
      <w:r w:rsidR="00153DDD">
        <w:rPr>
          <w:rFonts w:ascii="Times New Roman" w:hAnsi="Times New Roman" w:cs="Times New Roman"/>
          <w:sz w:val="24"/>
          <w:szCs w:val="24"/>
        </w:rPr>
        <w:t>,0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647A73" w:rsidRPr="00412373">
        <w:rPr>
          <w:rFonts w:ascii="Times New Roman" w:hAnsi="Times New Roman" w:cs="Times New Roman"/>
          <w:sz w:val="24"/>
          <w:szCs w:val="24"/>
        </w:rPr>
        <w:t xml:space="preserve">-  </w:t>
      </w:r>
      <w:r w:rsidRPr="00412373">
        <w:rPr>
          <w:rFonts w:ascii="Times New Roman" w:hAnsi="Times New Roman" w:cs="Times New Roman"/>
          <w:sz w:val="24"/>
          <w:szCs w:val="24"/>
        </w:rPr>
        <w:t>средств</w:t>
      </w:r>
      <w:r w:rsidR="00647A73" w:rsidRPr="00412373">
        <w:rPr>
          <w:rFonts w:ascii="Times New Roman" w:hAnsi="Times New Roman" w:cs="Times New Roman"/>
          <w:sz w:val="24"/>
          <w:szCs w:val="24"/>
        </w:rPr>
        <w:t>а</w:t>
      </w:r>
      <w:r w:rsidRPr="00412373">
        <w:rPr>
          <w:rFonts w:ascii="Times New Roman" w:hAnsi="Times New Roman" w:cs="Times New Roman"/>
          <w:sz w:val="24"/>
          <w:szCs w:val="24"/>
        </w:rPr>
        <w:t xml:space="preserve"> федерального бюджета, </w:t>
      </w:r>
      <w:r w:rsidR="00647A73" w:rsidRPr="00412373">
        <w:rPr>
          <w:rFonts w:ascii="Times New Roman" w:hAnsi="Times New Roman" w:cs="Times New Roman"/>
          <w:sz w:val="24"/>
          <w:szCs w:val="24"/>
        </w:rPr>
        <w:t>236,7 млн.рублей – средства областного бюджета, 64,3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 - </w:t>
      </w:r>
      <w:r w:rsidR="00647A73" w:rsidRPr="00412373">
        <w:rPr>
          <w:rFonts w:ascii="Times New Roman" w:hAnsi="Times New Roman" w:cs="Times New Roman"/>
          <w:sz w:val="24"/>
          <w:szCs w:val="24"/>
        </w:rPr>
        <w:t>средства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местного бюджета,    </w:t>
      </w:r>
      <w:r w:rsidR="00647A73" w:rsidRPr="00412373">
        <w:rPr>
          <w:rFonts w:ascii="Times New Roman" w:hAnsi="Times New Roman" w:cs="Times New Roman"/>
          <w:sz w:val="24"/>
          <w:szCs w:val="24"/>
        </w:rPr>
        <w:t>463,3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 </w:t>
      </w:r>
      <w:r w:rsidR="00647A73" w:rsidRPr="00412373">
        <w:rPr>
          <w:rFonts w:ascii="Times New Roman" w:hAnsi="Times New Roman" w:cs="Times New Roman"/>
          <w:sz w:val="24"/>
          <w:szCs w:val="24"/>
        </w:rPr>
        <w:t xml:space="preserve">- </w:t>
      </w:r>
      <w:r w:rsidRPr="00412373">
        <w:rPr>
          <w:rFonts w:ascii="Times New Roman" w:hAnsi="Times New Roman" w:cs="Times New Roman"/>
          <w:sz w:val="24"/>
          <w:szCs w:val="24"/>
        </w:rPr>
        <w:t>внебюджетных средств</w:t>
      </w:r>
      <w:r w:rsidR="00647A73" w:rsidRPr="00412373">
        <w:rPr>
          <w:rFonts w:ascii="Times New Roman" w:hAnsi="Times New Roman" w:cs="Times New Roman"/>
          <w:sz w:val="24"/>
          <w:szCs w:val="24"/>
        </w:rPr>
        <w:t>, 279,6 млн</w:t>
      </w:r>
      <w:r w:rsidR="00153DDD">
        <w:rPr>
          <w:rFonts w:ascii="Times New Roman" w:hAnsi="Times New Roman" w:cs="Times New Roman"/>
          <w:sz w:val="24"/>
          <w:szCs w:val="24"/>
        </w:rPr>
        <w:t>.руб. – трансферты из федерального</w:t>
      </w:r>
      <w:r w:rsidR="00647A73" w:rsidRPr="0041237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412373">
        <w:rPr>
          <w:rFonts w:ascii="Times New Roman" w:hAnsi="Times New Roman" w:cs="Times New Roman"/>
          <w:sz w:val="24"/>
          <w:szCs w:val="24"/>
        </w:rPr>
        <w:t>.</w:t>
      </w:r>
      <w:r w:rsidR="006702D9" w:rsidRPr="00412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3F" w:rsidRPr="00412373" w:rsidRDefault="006702D9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lastRenderedPageBreak/>
        <w:t xml:space="preserve">      За 2017 год в городе введено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40 тыс.кв</w:t>
      </w:r>
      <w:proofErr w:type="gramStart"/>
      <w:r w:rsidRPr="00412373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- это 90% к 2016</w:t>
      </w:r>
      <w:r w:rsidR="003D366C" w:rsidRPr="00412373">
        <w:rPr>
          <w:rFonts w:ascii="Times New Roman" w:hAnsi="Times New Roman" w:cs="Times New Roman"/>
          <w:sz w:val="24"/>
          <w:szCs w:val="24"/>
        </w:rPr>
        <w:t xml:space="preserve"> году. Всего введена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791 </w:t>
      </w:r>
      <w:r w:rsidR="003D366C" w:rsidRPr="00412373">
        <w:rPr>
          <w:rFonts w:ascii="Times New Roman" w:hAnsi="Times New Roman" w:cs="Times New Roman"/>
          <w:b/>
          <w:bCs/>
          <w:sz w:val="24"/>
          <w:szCs w:val="24"/>
        </w:rPr>
        <w:t>квартира</w:t>
      </w:r>
      <w:r w:rsidRPr="00412373">
        <w:rPr>
          <w:rFonts w:ascii="Times New Roman" w:hAnsi="Times New Roman" w:cs="Times New Roman"/>
          <w:sz w:val="24"/>
          <w:szCs w:val="24"/>
        </w:rPr>
        <w:t>, из них 375 квартир в многоквартирны</w:t>
      </w:r>
      <w:r w:rsidR="004808EC">
        <w:rPr>
          <w:rFonts w:ascii="Times New Roman" w:hAnsi="Times New Roman" w:cs="Times New Roman"/>
          <w:sz w:val="24"/>
          <w:szCs w:val="24"/>
        </w:rPr>
        <w:t>х жилых домах (47% или 15 тыс.кв</w:t>
      </w:r>
      <w:proofErr w:type="gramStart"/>
      <w:r w:rsidR="0048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), 416 индивидуальных домов (</w:t>
      </w:r>
      <w:r w:rsidR="004808EC">
        <w:rPr>
          <w:rFonts w:ascii="Times New Roman" w:hAnsi="Times New Roman" w:cs="Times New Roman"/>
          <w:sz w:val="24"/>
          <w:szCs w:val="24"/>
        </w:rPr>
        <w:t>53</w:t>
      </w:r>
      <w:r w:rsidR="003D366C" w:rsidRPr="00412373">
        <w:rPr>
          <w:rFonts w:ascii="Times New Roman" w:hAnsi="Times New Roman" w:cs="Times New Roman"/>
          <w:sz w:val="24"/>
          <w:szCs w:val="24"/>
        </w:rPr>
        <w:t xml:space="preserve">% или </w:t>
      </w:r>
      <w:r w:rsidR="004808EC">
        <w:rPr>
          <w:rFonts w:ascii="Times New Roman" w:hAnsi="Times New Roman" w:cs="Times New Roman"/>
          <w:sz w:val="24"/>
          <w:szCs w:val="24"/>
        </w:rPr>
        <w:t>25</w:t>
      </w:r>
      <w:r w:rsidRPr="00412373">
        <w:rPr>
          <w:rFonts w:ascii="Times New Roman" w:hAnsi="Times New Roman" w:cs="Times New Roman"/>
          <w:sz w:val="24"/>
          <w:szCs w:val="24"/>
        </w:rPr>
        <w:t xml:space="preserve"> тыс.кв.м). </w:t>
      </w:r>
    </w:p>
    <w:p w:rsidR="00C60A90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В рамках реализации Федерального закона №185-ФЗ получили новое жилье </w:t>
      </w:r>
      <w:r w:rsidR="006702D9" w:rsidRPr="00412373">
        <w:rPr>
          <w:rFonts w:ascii="Times New Roman" w:hAnsi="Times New Roman" w:cs="Times New Roman"/>
          <w:b/>
          <w:bCs/>
          <w:sz w:val="24"/>
          <w:szCs w:val="24"/>
        </w:rPr>
        <w:t>357</w:t>
      </w:r>
      <w:r w:rsidR="00853996"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семей</w:t>
      </w:r>
      <w:r w:rsidR="006702D9"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373">
        <w:rPr>
          <w:rFonts w:ascii="Times New Roman" w:hAnsi="Times New Roman" w:cs="Times New Roman"/>
          <w:sz w:val="24"/>
          <w:szCs w:val="24"/>
        </w:rPr>
        <w:t>По программе  содействия переселяемым из ветхого жилья граждан в приобретении (строительстве) жилья взамен сн</w:t>
      </w:r>
      <w:r w:rsidR="00853996" w:rsidRPr="00412373">
        <w:rPr>
          <w:rFonts w:ascii="Times New Roman" w:hAnsi="Times New Roman" w:cs="Times New Roman"/>
          <w:sz w:val="24"/>
          <w:szCs w:val="24"/>
        </w:rPr>
        <w:t>осимого (программа ГУРШ) за 2017</w:t>
      </w:r>
      <w:r w:rsidR="00C60A90" w:rsidRPr="00412373">
        <w:rPr>
          <w:rFonts w:ascii="Times New Roman" w:hAnsi="Times New Roman" w:cs="Times New Roman"/>
          <w:sz w:val="24"/>
          <w:szCs w:val="24"/>
        </w:rPr>
        <w:t xml:space="preserve"> год освоено 408,6 млн</w:t>
      </w:r>
      <w:proofErr w:type="gramStart"/>
      <w:r w:rsidR="00C60A90"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0A90" w:rsidRPr="00412373">
        <w:rPr>
          <w:rFonts w:ascii="Times New Roman" w:hAnsi="Times New Roman" w:cs="Times New Roman"/>
          <w:sz w:val="24"/>
          <w:szCs w:val="24"/>
        </w:rPr>
        <w:t>уб., п</w:t>
      </w:r>
      <w:r w:rsidRPr="00412373">
        <w:rPr>
          <w:rFonts w:ascii="Times New Roman" w:hAnsi="Times New Roman" w:cs="Times New Roman"/>
          <w:sz w:val="24"/>
          <w:szCs w:val="24"/>
        </w:rPr>
        <w:t xml:space="preserve">ереселено </w:t>
      </w:r>
      <w:r w:rsidR="00C60A90" w:rsidRPr="00412373"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семей</w:t>
      </w:r>
      <w:r w:rsidR="00C60A90" w:rsidRPr="00412373">
        <w:rPr>
          <w:rFonts w:ascii="Times New Roman" w:hAnsi="Times New Roman" w:cs="Times New Roman"/>
          <w:sz w:val="24"/>
          <w:szCs w:val="24"/>
        </w:rPr>
        <w:t>.</w:t>
      </w:r>
      <w:r w:rsidRPr="004123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B9E" w:rsidRPr="00412373" w:rsidRDefault="00C60A90" w:rsidP="00412373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D37B9E" w:rsidRPr="00412373">
        <w:rPr>
          <w:rFonts w:ascii="Times New Roman" w:hAnsi="Times New Roman" w:cs="Times New Roman"/>
          <w:kern w:val="1"/>
          <w:sz w:val="24"/>
          <w:szCs w:val="24"/>
        </w:rPr>
        <w:t xml:space="preserve">    На 1 жителя общая  площадь жилого фонда возросла </w:t>
      </w:r>
      <w:r w:rsidR="00EC39A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до </w:t>
      </w:r>
      <w:r w:rsidR="00EC39A3" w:rsidRPr="0041237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26,25 кв. м в 2017 году </w:t>
      </w:r>
      <w:r w:rsidR="006702D9" w:rsidRPr="00412373">
        <w:rPr>
          <w:rFonts w:ascii="Times New Roman" w:hAnsi="Times New Roman" w:cs="Times New Roman"/>
          <w:b/>
          <w:bCs/>
          <w:kern w:val="1"/>
          <w:sz w:val="24"/>
          <w:szCs w:val="24"/>
        </w:rPr>
        <w:t>с 25,93кв. м в 2016</w:t>
      </w:r>
      <w:r w:rsidR="00D37B9E" w:rsidRPr="0041237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году.</w:t>
      </w:r>
    </w:p>
    <w:p w:rsidR="00EC39A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модернизацию объектов коммунальной инфраструктуры и поддержку жилищно-коммунального хозяйства</w:t>
      </w:r>
      <w:r w:rsidR="003D366C" w:rsidRPr="00412373">
        <w:rPr>
          <w:rFonts w:ascii="Times New Roman" w:hAnsi="Times New Roman" w:cs="Times New Roman"/>
          <w:sz w:val="24"/>
          <w:szCs w:val="24"/>
        </w:rPr>
        <w:t xml:space="preserve"> в 2017 году направлено 253,4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>ублей, в том ч</w:t>
      </w:r>
      <w:r w:rsidR="003D366C" w:rsidRPr="00412373">
        <w:rPr>
          <w:rFonts w:ascii="Times New Roman" w:hAnsi="Times New Roman" w:cs="Times New Roman"/>
          <w:sz w:val="24"/>
          <w:szCs w:val="24"/>
        </w:rPr>
        <w:t>исле: из средств местного бюджета – 22,7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</w:t>
      </w:r>
      <w:r w:rsidR="003D366C" w:rsidRPr="00412373">
        <w:rPr>
          <w:rFonts w:ascii="Times New Roman" w:hAnsi="Times New Roman" w:cs="Times New Roman"/>
          <w:sz w:val="24"/>
          <w:szCs w:val="24"/>
        </w:rPr>
        <w:t>лей, внебюджетных средств – 230,7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млн.рублей. </w:t>
      </w:r>
    </w:p>
    <w:p w:rsidR="003D366C" w:rsidRPr="00412373" w:rsidRDefault="00EC39A3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B9E" w:rsidRPr="00412373">
        <w:rPr>
          <w:rFonts w:ascii="Times New Roman" w:hAnsi="Times New Roman" w:cs="Times New Roman"/>
          <w:sz w:val="24"/>
          <w:szCs w:val="24"/>
        </w:rPr>
        <w:t>Выполнены работы по водоснабжению, капитальному ремонту многоквартирных домов, модернизации объектов теплоснабжения.</w:t>
      </w:r>
    </w:p>
    <w:p w:rsidR="003D366C" w:rsidRPr="00412373" w:rsidRDefault="003D366C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Жилищный фонд города и объекты социального назначения получают услуги по отоплению от  76 котельных.</w:t>
      </w:r>
    </w:p>
    <w:p w:rsidR="000D0E67" w:rsidRPr="00412373" w:rsidRDefault="00875357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В 2017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году в котельных города </w:t>
      </w:r>
      <w:r w:rsidRPr="00412373">
        <w:rPr>
          <w:rFonts w:ascii="Times New Roman" w:hAnsi="Times New Roman" w:cs="Times New Roman"/>
          <w:sz w:val="24"/>
          <w:szCs w:val="24"/>
        </w:rPr>
        <w:t xml:space="preserve">№ 5, 6, 48, 49, 52, 66, 74, 104 проведена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замена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и ремонт трубной части котлов и насосного оборудования, работы по оборудованию электроснабжения,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и т.д. Замена 10 км тепловых сетей, теплоизоляция магистрального участка от кот.№6. Проведена замена 3,28 км магистральных и внутриквартальных водопроводов диаметром 32-500 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 в том числе по ул. Российская протяженностью 0,105км, ул. </w:t>
      </w:r>
      <w:proofErr w:type="spellStart"/>
      <w:r w:rsidRPr="00412373">
        <w:rPr>
          <w:rFonts w:ascii="Times New Roman" w:hAnsi="Times New Roman" w:cs="Times New Roman"/>
          <w:sz w:val="24"/>
          <w:szCs w:val="24"/>
        </w:rPr>
        <w:t>Проспектная</w:t>
      </w:r>
      <w:proofErr w:type="spellEnd"/>
      <w:r w:rsidRPr="00412373">
        <w:rPr>
          <w:rFonts w:ascii="Times New Roman" w:hAnsi="Times New Roman" w:cs="Times New Roman"/>
          <w:sz w:val="24"/>
          <w:szCs w:val="24"/>
        </w:rPr>
        <w:t xml:space="preserve"> протяженностью 0,228км, от ул. Жемчужной до ул.2-я Керченская протяженностью 0,798км, ул. Правды, 17 протяженностью 0,15км, Привокзальная протяженностью 0,07</w:t>
      </w:r>
      <w:r w:rsidR="00727FA1">
        <w:rPr>
          <w:rFonts w:ascii="Times New Roman" w:hAnsi="Times New Roman" w:cs="Times New Roman"/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 xml:space="preserve">км и замена главного напорного коллектора 5-го канализационного бассейна диаметром 400мм протяженностью 0,3км с использованием труб ПХВ и ВЧШГ. </w:t>
      </w:r>
    </w:p>
    <w:p w:rsidR="00875357" w:rsidRPr="00412373" w:rsidRDefault="00875357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На капитальный ремонт многоквартирных домов направлено 42,9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уб. внебюджетных средств (замена 28 лифтов в 11 многоквартирных домах). </w:t>
      </w:r>
    </w:p>
    <w:p w:rsidR="00D37B9E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Для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улучшения внешнего благоустройства и содержания территории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EC39A3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875357" w:rsidRPr="00412373">
        <w:rPr>
          <w:rFonts w:ascii="Times New Roman" w:hAnsi="Times New Roman" w:cs="Times New Roman"/>
          <w:sz w:val="24"/>
          <w:szCs w:val="24"/>
        </w:rPr>
        <w:t>495,9</w:t>
      </w:r>
      <w:r w:rsidRPr="00412373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412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2373">
        <w:rPr>
          <w:rFonts w:ascii="Times New Roman" w:hAnsi="Times New Roman" w:cs="Times New Roman"/>
          <w:sz w:val="24"/>
          <w:szCs w:val="24"/>
        </w:rPr>
        <w:t xml:space="preserve">ублей (100% от плана) </w:t>
      </w:r>
      <w:r w:rsidR="00875357" w:rsidRPr="00412373">
        <w:rPr>
          <w:rFonts w:ascii="Times New Roman" w:hAnsi="Times New Roman" w:cs="Times New Roman"/>
          <w:sz w:val="24"/>
          <w:szCs w:val="24"/>
        </w:rPr>
        <w:t>бюджетных средств, из них 484,9 млн.руб. (98%) средства местного бюджета.</w:t>
      </w:r>
    </w:p>
    <w:p w:rsidR="00CC2232" w:rsidRPr="00412373" w:rsidRDefault="00D37B9E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6C293F" w:rsidRPr="00412373">
        <w:rPr>
          <w:rFonts w:ascii="Times New Roman" w:hAnsi="Times New Roman" w:cs="Times New Roman"/>
          <w:sz w:val="24"/>
          <w:szCs w:val="24"/>
        </w:rPr>
        <w:t xml:space="preserve"> </w:t>
      </w:r>
      <w:r w:rsidR="00875357" w:rsidRPr="00412373">
        <w:rPr>
          <w:rFonts w:ascii="Times New Roman" w:hAnsi="Times New Roman" w:cs="Times New Roman"/>
          <w:sz w:val="24"/>
          <w:szCs w:val="24"/>
        </w:rPr>
        <w:t>За 2017</w:t>
      </w:r>
      <w:r w:rsidRPr="00412373">
        <w:rPr>
          <w:rFonts w:ascii="Times New Roman" w:hAnsi="Times New Roman" w:cs="Times New Roman"/>
          <w:sz w:val="24"/>
          <w:szCs w:val="24"/>
        </w:rPr>
        <w:t xml:space="preserve"> год в рамках муниципальной программы «Благоустройство города» с целью создания благоприятных условий для проживания в коммунальном и в частном жилом секторе выполнен ямочный р</w:t>
      </w:r>
      <w:r w:rsidR="00875357" w:rsidRPr="00412373">
        <w:rPr>
          <w:rFonts w:ascii="Times New Roman" w:hAnsi="Times New Roman" w:cs="Times New Roman"/>
          <w:sz w:val="24"/>
          <w:szCs w:val="24"/>
        </w:rPr>
        <w:t>емонт 80 км городских автодорог.</w:t>
      </w:r>
      <w:r w:rsidR="00CC2232" w:rsidRPr="00412373">
        <w:rPr>
          <w:sz w:val="24"/>
          <w:szCs w:val="24"/>
        </w:rPr>
        <w:t xml:space="preserve"> </w:t>
      </w:r>
      <w:r w:rsidR="00CC2232" w:rsidRPr="00412373">
        <w:rPr>
          <w:rFonts w:ascii="Times New Roman" w:hAnsi="Times New Roman" w:cs="Times New Roman"/>
          <w:sz w:val="24"/>
          <w:szCs w:val="24"/>
        </w:rPr>
        <w:t xml:space="preserve">Выполнен текущий ремонт 33 км дорог, отремонтировано 4,2 км водопроводов. </w:t>
      </w:r>
      <w:r w:rsidRPr="00412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A3" w:rsidRDefault="00CC2232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</w:t>
      </w:r>
      <w:r w:rsidR="00875357" w:rsidRPr="00412373">
        <w:rPr>
          <w:rFonts w:ascii="Times New Roman" w:hAnsi="Times New Roman" w:cs="Times New Roman"/>
          <w:sz w:val="24"/>
          <w:szCs w:val="24"/>
        </w:rPr>
        <w:t>Завершено благоустройство пос. Красный Углекоп, отремонтировано 12 дворовых территорий жилых домов. Выполнено благоустройство 7 новых жилых домов в разных районах города. Оборудовано 5 детских игровых площадок. Реализация перечисленных мероприятий позволила создать благоприятные условия для жизни и досуга жителей поселка Красный Углекоп и жильцов новостроек.</w:t>
      </w:r>
      <w:r w:rsidRPr="00412373">
        <w:rPr>
          <w:sz w:val="24"/>
          <w:szCs w:val="24"/>
        </w:rPr>
        <w:t xml:space="preserve"> </w:t>
      </w:r>
      <w:r w:rsidRPr="00412373">
        <w:rPr>
          <w:rFonts w:ascii="Times New Roman" w:hAnsi="Times New Roman" w:cs="Times New Roman"/>
          <w:sz w:val="24"/>
          <w:szCs w:val="24"/>
        </w:rPr>
        <w:t>Высажено 85,0 тыс. корней цветочной рассады, посаже</w:t>
      </w:r>
      <w:r w:rsidR="00953648" w:rsidRPr="00412373">
        <w:rPr>
          <w:rFonts w:ascii="Times New Roman" w:hAnsi="Times New Roman" w:cs="Times New Roman"/>
          <w:sz w:val="24"/>
          <w:szCs w:val="24"/>
        </w:rPr>
        <w:t>но 951 дерево и 100 кустарников</w:t>
      </w:r>
      <w:r w:rsidRPr="00412373">
        <w:rPr>
          <w:rFonts w:ascii="Times New Roman" w:hAnsi="Times New Roman" w:cs="Times New Roman"/>
          <w:sz w:val="24"/>
          <w:szCs w:val="24"/>
        </w:rPr>
        <w:t xml:space="preserve">, выполнена валка 2550 аварийных деревьев. </w:t>
      </w:r>
    </w:p>
    <w:p w:rsidR="00CC2232" w:rsidRDefault="00EC39A3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EC39A3">
        <w:rPr>
          <w:rFonts w:ascii="Times New Roman" w:hAnsi="Times New Roman" w:cs="Times New Roman"/>
          <w:sz w:val="24"/>
          <w:szCs w:val="24"/>
        </w:rPr>
        <w:t>Кроме того, п</w:t>
      </w:r>
      <w:r w:rsidR="00CC2232" w:rsidRPr="00EC39A3">
        <w:rPr>
          <w:rFonts w:ascii="Times New Roman" w:hAnsi="Times New Roman" w:cs="Times New Roman"/>
          <w:sz w:val="24"/>
          <w:szCs w:val="24"/>
        </w:rPr>
        <w:t>роведено</w:t>
      </w:r>
      <w:r w:rsidR="00CC2232" w:rsidRPr="00412373">
        <w:rPr>
          <w:rFonts w:ascii="Times New Roman" w:hAnsi="Times New Roman" w:cs="Times New Roman"/>
          <w:sz w:val="24"/>
          <w:szCs w:val="24"/>
        </w:rPr>
        <w:t xml:space="preserve"> благоустройство территории кладбищ: очистка дорог от снега – 109 км,  вывоз мусора –2 633 м3,  валка деревьев на кладбищах – 72 шт.</w:t>
      </w:r>
      <w:r w:rsidR="00CC2232" w:rsidRPr="00412373">
        <w:rPr>
          <w:sz w:val="24"/>
          <w:szCs w:val="24"/>
        </w:rPr>
        <w:t xml:space="preserve"> </w:t>
      </w:r>
      <w:r w:rsidR="00CC2232" w:rsidRPr="00412373">
        <w:rPr>
          <w:rFonts w:ascii="Times New Roman" w:hAnsi="Times New Roman" w:cs="Times New Roman"/>
          <w:sz w:val="24"/>
          <w:szCs w:val="24"/>
        </w:rPr>
        <w:t>На дорогах города установлено 612 новых дорожных знаков, оборудовано 14 комплексов искусственных неровностей, нанесено 232,5 км горизонтальной дорожной разметки, оборудовано 8 остановок общественного транспорта, нанесена разметка на 178 пешеходных переходах.</w:t>
      </w:r>
      <w:proofErr w:type="gramEnd"/>
      <w:r w:rsidR="00CC2232" w:rsidRPr="00412373">
        <w:rPr>
          <w:sz w:val="24"/>
          <w:szCs w:val="24"/>
        </w:rPr>
        <w:t xml:space="preserve"> </w:t>
      </w:r>
      <w:r w:rsidR="00CC2232" w:rsidRPr="00412373">
        <w:rPr>
          <w:rFonts w:ascii="Times New Roman" w:hAnsi="Times New Roman" w:cs="Times New Roman"/>
          <w:sz w:val="24"/>
          <w:szCs w:val="24"/>
        </w:rPr>
        <w:t>Выполнено благоустройство 7 дворовых территорий жилых домов по улицам Гайдара и Советов, отремонтировано 1,3 км пешеходных дорожек в Молодежном парке.</w:t>
      </w:r>
    </w:p>
    <w:p w:rsidR="001C5178" w:rsidRPr="00412373" w:rsidRDefault="001C5178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8"/>
        <w:tblW w:w="5000" w:type="pct"/>
        <w:tblLook w:val="0000"/>
      </w:tblPr>
      <w:tblGrid>
        <w:gridCol w:w="572"/>
        <w:gridCol w:w="5035"/>
        <w:gridCol w:w="1255"/>
        <w:gridCol w:w="1056"/>
        <w:gridCol w:w="1134"/>
        <w:gridCol w:w="1630"/>
      </w:tblGrid>
      <w:tr w:rsidR="002134E7" w:rsidRPr="00D00BBC" w:rsidTr="001C5178">
        <w:trPr>
          <w:trHeight w:val="285"/>
          <w:tblHeader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D00BBC">
              <w:rPr>
                <w:rFonts w:ascii="Times New Roman" w:hAnsi="Times New Roman" w:cs="Times New Roman"/>
              </w:rPr>
              <w:t>изм</w:t>
            </w:r>
            <w:proofErr w:type="spellEnd"/>
            <w:r w:rsidRPr="00D00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2134E7" w:rsidRPr="00D00BBC" w:rsidRDefault="006969F9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134E7" w:rsidRPr="00D00B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BBC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2134E7" w:rsidRPr="00D00BBC" w:rsidTr="001C5178">
        <w:trPr>
          <w:trHeight w:val="300"/>
          <w:tblHeader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2134E7" w:rsidRPr="00D00BBC" w:rsidRDefault="002134E7" w:rsidP="00412373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34E7" w:rsidRPr="00D00BBC" w:rsidTr="001C5178">
        <w:trPr>
          <w:trHeight w:val="308"/>
        </w:trPr>
        <w:tc>
          <w:tcPr>
            <w:tcW w:w="99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BBC">
              <w:rPr>
                <w:rFonts w:ascii="Times New Roman" w:hAnsi="Times New Roman" w:cs="Times New Roman"/>
                <w:b/>
                <w:bCs/>
              </w:rPr>
              <w:t>III. Инфраструктурное обеспечение высокого качества городской среды</w:t>
            </w:r>
          </w:p>
        </w:tc>
      </w:tr>
      <w:tr w:rsidR="005D2386" w:rsidRPr="00D00BBC" w:rsidTr="001C5178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2386" w:rsidRPr="005D2386" w:rsidRDefault="005D2386" w:rsidP="005D2386">
            <w:pPr>
              <w:pStyle w:val="ab"/>
              <w:rPr>
                <w:rFonts w:ascii="Times New Roman" w:hAnsi="Times New Roman" w:cs="Times New Roman"/>
              </w:rPr>
            </w:pPr>
            <w:r w:rsidRPr="005D2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2386" w:rsidRPr="005D2386" w:rsidRDefault="005D2386" w:rsidP="005D2386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5D2386">
              <w:rPr>
                <w:rFonts w:ascii="Times New Roman" w:hAnsi="Times New Roman" w:cs="Times New Roman"/>
                <w:bCs/>
              </w:rPr>
              <w:t>Развитие градостроительства и реализация программ в сфере жилищного строительства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2386">
              <w:rPr>
                <w:rFonts w:ascii="Times New Roman" w:hAnsi="Times New Roman" w:cs="Times New Roman"/>
              </w:rPr>
              <w:t>млн</w:t>
            </w:r>
            <w:proofErr w:type="gramStart"/>
            <w:r w:rsidRPr="005D2386">
              <w:rPr>
                <w:rFonts w:ascii="Times New Roman" w:hAnsi="Times New Roman" w:cs="Times New Roman"/>
              </w:rPr>
              <w:t>.р</w:t>
            </w:r>
            <w:proofErr w:type="gramEnd"/>
            <w:r w:rsidRPr="005D2386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2386">
              <w:rPr>
                <w:rFonts w:ascii="Times New Roman" w:hAnsi="Times New Roman" w:cs="Times New Roman"/>
                <w:bCs/>
              </w:rPr>
              <w:t>1605,1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2386">
              <w:rPr>
                <w:rFonts w:ascii="Times New Roman" w:hAnsi="Times New Roman" w:cs="Times New Roman"/>
                <w:bCs/>
              </w:rPr>
              <w:t>1241,9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2386">
              <w:rPr>
                <w:rFonts w:ascii="Times New Roman" w:hAnsi="Times New Roman" w:cs="Times New Roman"/>
                <w:bCs/>
              </w:rPr>
              <w:t>77,4</w:t>
            </w:r>
          </w:p>
        </w:tc>
      </w:tr>
      <w:tr w:rsidR="000D4A45" w:rsidRPr="00D00BBC" w:rsidTr="001C5178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D4A45" w:rsidRPr="005D2386" w:rsidRDefault="000D4A45" w:rsidP="005D23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4A45" w:rsidRPr="005D2386" w:rsidRDefault="000D4A45" w:rsidP="005D2386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 города Прокопьевска и раздел</w:t>
            </w:r>
            <w:r w:rsidRPr="005D2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"Благоустройство города"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4A45" w:rsidRPr="005D2386" w:rsidRDefault="000D4A45" w:rsidP="005D238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4A45" w:rsidRPr="000D4A45" w:rsidRDefault="000D4A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45">
              <w:rPr>
                <w:rFonts w:ascii="Times New Roman" w:hAnsi="Times New Roman" w:cs="Times New Roman"/>
                <w:bCs/>
                <w:sz w:val="24"/>
                <w:szCs w:val="24"/>
              </w:rPr>
              <w:t>938,0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4A45" w:rsidRPr="000D4A45" w:rsidRDefault="000D4A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45">
              <w:rPr>
                <w:rFonts w:ascii="Times New Roman" w:hAnsi="Times New Roman" w:cs="Times New Roman"/>
                <w:bCs/>
                <w:sz w:val="24"/>
                <w:szCs w:val="24"/>
              </w:rPr>
              <w:t>854,3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D4A45" w:rsidRPr="000D4A45" w:rsidRDefault="000D4A45" w:rsidP="000D4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45">
              <w:rPr>
                <w:rFonts w:ascii="Times New Roman" w:hAnsi="Times New Roman" w:cs="Times New Roman"/>
                <w:bCs/>
                <w:sz w:val="24"/>
                <w:szCs w:val="24"/>
              </w:rPr>
              <w:t>91,1</w:t>
            </w:r>
          </w:p>
        </w:tc>
      </w:tr>
      <w:tr w:rsidR="005D2386" w:rsidRPr="00D00BBC" w:rsidTr="001C5178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2386" w:rsidRPr="005D2386" w:rsidRDefault="005D2386" w:rsidP="005D23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5D2386" w:rsidRPr="005D2386" w:rsidRDefault="005D2386" w:rsidP="005D2386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качественного транспортного обслуживания населения и услугами связи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238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D2386" w:rsidRPr="005D2386" w:rsidRDefault="005D2386" w:rsidP="005D2386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134E7" w:rsidRPr="00D00BBC" w:rsidTr="001C5178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134E7" w:rsidRPr="005365CE" w:rsidRDefault="002134E7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134E7" w:rsidRPr="005365CE" w:rsidRDefault="002134E7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 xml:space="preserve">Итого по направлению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134E7" w:rsidRPr="005365CE" w:rsidRDefault="002134E7" w:rsidP="005365C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млн</w:t>
            </w:r>
            <w:proofErr w:type="gramStart"/>
            <w:r w:rsidRPr="005365C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5365CE">
              <w:rPr>
                <w:rFonts w:ascii="Times New Roman" w:hAnsi="Times New Roman" w:cs="Times New Roman"/>
                <w:b/>
              </w:rPr>
              <w:t>уб</w:t>
            </w:r>
            <w:r w:rsidR="009B2379" w:rsidRPr="00536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134E7" w:rsidRPr="005365CE" w:rsidRDefault="00D00BBC" w:rsidP="00206D6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2556,7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134E7" w:rsidRPr="005365CE" w:rsidRDefault="00D00BBC" w:rsidP="00206D6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2110,0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2134E7" w:rsidRPr="005365CE" w:rsidRDefault="00D00BBC" w:rsidP="00206D6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365CE">
              <w:rPr>
                <w:rFonts w:ascii="Times New Roman" w:hAnsi="Times New Roman" w:cs="Times New Roman"/>
                <w:b/>
              </w:rPr>
              <w:t>82,5</w:t>
            </w:r>
          </w:p>
        </w:tc>
      </w:tr>
      <w:tr w:rsidR="002134E7" w:rsidRPr="00D00BBC" w:rsidTr="001C517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млн</w:t>
            </w:r>
            <w:proofErr w:type="gramStart"/>
            <w:r w:rsidRPr="00D00BBC">
              <w:rPr>
                <w:rFonts w:ascii="Times New Roman" w:hAnsi="Times New Roman" w:cs="Times New Roman"/>
              </w:rPr>
              <w:t>.р</w:t>
            </w:r>
            <w:proofErr w:type="gramEnd"/>
            <w:r w:rsidRPr="00D00BB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205,2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205,2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100,0</w:t>
            </w:r>
          </w:p>
        </w:tc>
      </w:tr>
      <w:tr w:rsidR="002134E7" w:rsidRPr="00D00BBC" w:rsidTr="001C517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млн</w:t>
            </w:r>
            <w:proofErr w:type="gramStart"/>
            <w:r w:rsidRPr="00D00BBC">
              <w:rPr>
                <w:rFonts w:ascii="Times New Roman" w:hAnsi="Times New Roman" w:cs="Times New Roman"/>
              </w:rPr>
              <w:t>.р</w:t>
            </w:r>
            <w:proofErr w:type="gramEnd"/>
            <w:r w:rsidRPr="00D00BB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100,0</w:t>
            </w:r>
          </w:p>
        </w:tc>
      </w:tr>
      <w:tr w:rsidR="002134E7" w:rsidRPr="00D00BBC" w:rsidTr="001C517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млн</w:t>
            </w:r>
            <w:proofErr w:type="gramStart"/>
            <w:r w:rsidRPr="00D00BBC">
              <w:rPr>
                <w:rFonts w:ascii="Times New Roman" w:hAnsi="Times New Roman" w:cs="Times New Roman"/>
              </w:rPr>
              <w:t>.р</w:t>
            </w:r>
            <w:proofErr w:type="gramEnd"/>
            <w:r w:rsidRPr="00D00BB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580,7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99,8</w:t>
            </w:r>
          </w:p>
        </w:tc>
      </w:tr>
      <w:tr w:rsidR="002134E7" w:rsidRPr="00D00BBC" w:rsidTr="001C517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млн</w:t>
            </w:r>
            <w:proofErr w:type="gramStart"/>
            <w:r w:rsidRPr="00D00BBC">
              <w:rPr>
                <w:rFonts w:ascii="Times New Roman" w:hAnsi="Times New Roman" w:cs="Times New Roman"/>
              </w:rPr>
              <w:t>.р</w:t>
            </w:r>
            <w:proofErr w:type="gramEnd"/>
            <w:r w:rsidRPr="00D00BB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825,8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4808E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4E7" w:rsidRPr="00D00BBC" w:rsidRDefault="004808E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</w:tr>
      <w:tr w:rsidR="002134E7" w:rsidRPr="00D00BBC" w:rsidTr="001C517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2134E7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млн</w:t>
            </w:r>
            <w:proofErr w:type="gramStart"/>
            <w:r w:rsidRPr="00D00BBC">
              <w:rPr>
                <w:rFonts w:ascii="Times New Roman" w:hAnsi="Times New Roman" w:cs="Times New Roman"/>
              </w:rPr>
              <w:t>.р</w:t>
            </w:r>
            <w:proofErr w:type="gramEnd"/>
            <w:r w:rsidRPr="00D00BB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400,6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317,5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4E7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00BBC">
              <w:rPr>
                <w:rFonts w:ascii="Times New Roman" w:hAnsi="Times New Roman" w:cs="Times New Roman"/>
              </w:rPr>
              <w:t>79,3</w:t>
            </w:r>
          </w:p>
        </w:tc>
      </w:tr>
      <w:tr w:rsidR="00D00BBC" w:rsidRPr="00D00BBC" w:rsidTr="001C5178">
        <w:trPr>
          <w:trHeight w:val="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BC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BC" w:rsidRPr="00D00BBC" w:rsidRDefault="00D00BBC" w:rsidP="00D00BBC">
            <w:pPr>
              <w:keepNext/>
              <w:keepLines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трансферты из федерального бюджета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BC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BC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BC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BC" w:rsidRPr="00D00BBC" w:rsidRDefault="00D00BBC" w:rsidP="0041237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D4A45" w:rsidRDefault="000D4A45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4B5" w:rsidRDefault="00DC24B5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67" w:rsidRPr="00412373" w:rsidRDefault="000D4A45" w:rsidP="00412373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0E67" w:rsidRPr="0041237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0D0E67" w:rsidRPr="00412373">
        <w:rPr>
          <w:rFonts w:ascii="Times New Roman" w:hAnsi="Times New Roman" w:cs="Times New Roman"/>
          <w:b/>
          <w:bCs/>
          <w:sz w:val="24"/>
          <w:szCs w:val="24"/>
        </w:rPr>
        <w:t>. Для улучшения состояния окружающей среды</w:t>
      </w:r>
      <w:r w:rsidR="00B87FA3" w:rsidRPr="00412373">
        <w:rPr>
          <w:rFonts w:ascii="Times New Roman" w:hAnsi="Times New Roman" w:cs="Times New Roman"/>
          <w:sz w:val="24"/>
          <w:szCs w:val="24"/>
        </w:rPr>
        <w:t xml:space="preserve"> вложено 16</w:t>
      </w:r>
      <w:proofErr w:type="gramStart"/>
      <w:r w:rsidR="00B87FA3" w:rsidRPr="0041237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0D0E67" w:rsidRPr="00412373">
        <w:rPr>
          <w:rFonts w:ascii="Times New Roman" w:hAnsi="Times New Roman" w:cs="Times New Roman"/>
          <w:sz w:val="24"/>
          <w:szCs w:val="24"/>
        </w:rPr>
        <w:t xml:space="preserve"> млн. рублей собственных средств</w:t>
      </w:r>
      <w:r w:rsidR="00081233">
        <w:rPr>
          <w:rFonts w:ascii="Times New Roman" w:hAnsi="Times New Roman" w:cs="Times New Roman"/>
          <w:sz w:val="24"/>
          <w:szCs w:val="24"/>
        </w:rPr>
        <w:t xml:space="preserve"> (90% от плана)</w:t>
      </w:r>
      <w:r w:rsidR="000D0E67" w:rsidRPr="00412373">
        <w:rPr>
          <w:rFonts w:ascii="Times New Roman" w:hAnsi="Times New Roman" w:cs="Times New Roman"/>
          <w:sz w:val="24"/>
          <w:szCs w:val="24"/>
        </w:rPr>
        <w:t>. Собственные средства предприятий направлены на охрану водных ресурсов, реконструкцию очистных сооружений сбрасываемых вод</w:t>
      </w:r>
      <w:r w:rsidR="00CC2232" w:rsidRPr="00412373">
        <w:rPr>
          <w:rFonts w:ascii="Times New Roman" w:hAnsi="Times New Roman" w:cs="Times New Roman"/>
          <w:sz w:val="24"/>
          <w:szCs w:val="24"/>
        </w:rPr>
        <w:t xml:space="preserve"> шахт, </w:t>
      </w:r>
      <w:r w:rsidR="000D0E67" w:rsidRPr="00412373">
        <w:rPr>
          <w:rFonts w:ascii="Times New Roman" w:hAnsi="Times New Roman" w:cs="Times New Roman"/>
          <w:sz w:val="24"/>
          <w:szCs w:val="24"/>
        </w:rPr>
        <w:t>на рекультивацию земель, нарушенных горными работами шахт и разрезов, утилизацию и вывоз отходов производства (твердые бытовые отходы, ртутные лампы и др.), санитарную очистку территорий.</w:t>
      </w:r>
    </w:p>
    <w:p w:rsidR="000D0E67" w:rsidRPr="00412373" w:rsidRDefault="000D0E67" w:rsidP="004123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>В результате  реализации комплексной программы социально-экономического развития за 20</w:t>
      </w:r>
      <w:r w:rsidR="00013F1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87FA3" w:rsidRPr="00412373">
        <w:rPr>
          <w:rFonts w:ascii="Times New Roman" w:hAnsi="Times New Roman" w:cs="Times New Roman"/>
          <w:b/>
          <w:bCs/>
          <w:sz w:val="24"/>
          <w:szCs w:val="24"/>
        </w:rPr>
        <w:t>-2017</w:t>
      </w:r>
      <w:r w:rsidRPr="00412373">
        <w:rPr>
          <w:rFonts w:ascii="Times New Roman" w:hAnsi="Times New Roman" w:cs="Times New Roman"/>
          <w:b/>
          <w:bCs/>
          <w:sz w:val="24"/>
          <w:szCs w:val="24"/>
        </w:rPr>
        <w:t xml:space="preserve"> годы достигнуты результаты:</w:t>
      </w:r>
    </w:p>
    <w:p w:rsidR="00EC39A3" w:rsidRDefault="00EC39A3" w:rsidP="00EC39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5E6">
        <w:rPr>
          <w:rFonts w:ascii="Times New Roman" w:hAnsi="Times New Roman" w:cs="Times New Roman"/>
          <w:sz w:val="24"/>
          <w:szCs w:val="24"/>
        </w:rPr>
        <w:t>создано 5789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новых рабочих места, в том числе </w:t>
      </w:r>
      <w:r w:rsidR="00F675E6">
        <w:rPr>
          <w:rFonts w:ascii="Times New Roman" w:hAnsi="Times New Roman" w:cs="Times New Roman"/>
          <w:sz w:val="24"/>
          <w:szCs w:val="24"/>
        </w:rPr>
        <w:t>148</w:t>
      </w:r>
      <w:r w:rsidR="00412373" w:rsidRPr="00412373">
        <w:rPr>
          <w:rFonts w:ascii="Times New Roman" w:hAnsi="Times New Roman" w:cs="Times New Roman"/>
          <w:sz w:val="24"/>
          <w:szCs w:val="24"/>
        </w:rPr>
        <w:t xml:space="preserve"> мест в 2017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EC39A3" w:rsidRDefault="00EC39A3" w:rsidP="00EC39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7B9E" w:rsidRPr="00412373">
        <w:rPr>
          <w:rFonts w:ascii="Times New Roman" w:hAnsi="Times New Roman" w:cs="Times New Roman"/>
          <w:sz w:val="24"/>
          <w:szCs w:val="24"/>
        </w:rPr>
        <w:t>среднемесячная</w:t>
      </w:r>
      <w:proofErr w:type="gramEnd"/>
      <w:r w:rsidR="00D37B9E" w:rsidRPr="00412373">
        <w:rPr>
          <w:rFonts w:ascii="Times New Roman" w:hAnsi="Times New Roman" w:cs="Times New Roman"/>
          <w:sz w:val="24"/>
          <w:szCs w:val="24"/>
        </w:rPr>
        <w:t xml:space="preserve"> заработная плана на крупных и средних предприятиях возросла с 14500 руб. в 2009 г. до </w:t>
      </w:r>
      <w:r w:rsidR="00BA6807" w:rsidRPr="00412373">
        <w:rPr>
          <w:rFonts w:ascii="Times New Roman" w:hAnsi="Times New Roman" w:cs="Times New Roman"/>
          <w:bCs/>
          <w:sz w:val="24"/>
          <w:szCs w:val="24"/>
        </w:rPr>
        <w:t>29495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A6807" w:rsidRPr="00412373">
        <w:rPr>
          <w:rFonts w:ascii="Times New Roman" w:hAnsi="Times New Roman" w:cs="Times New Roman"/>
          <w:sz w:val="24"/>
          <w:szCs w:val="24"/>
        </w:rPr>
        <w:t>за 2017 г.</w:t>
      </w:r>
      <w:r w:rsidR="00D37B9E" w:rsidRPr="00412373">
        <w:rPr>
          <w:rFonts w:ascii="Times New Roman" w:hAnsi="Times New Roman" w:cs="Times New Roman"/>
          <w:sz w:val="24"/>
          <w:szCs w:val="24"/>
        </w:rPr>
        <w:t>;</w:t>
      </w:r>
    </w:p>
    <w:p w:rsidR="00EC39A3" w:rsidRDefault="00EC39A3" w:rsidP="00EC39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3F90" w:rsidRPr="00412373">
        <w:rPr>
          <w:rFonts w:ascii="Times New Roman" w:hAnsi="Times New Roman" w:cs="Times New Roman"/>
          <w:sz w:val="24"/>
          <w:szCs w:val="24"/>
        </w:rPr>
        <w:t>переселено 2353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семьи из ветхого и аварийного жилья и по</w:t>
      </w:r>
      <w:r w:rsidR="00763F90" w:rsidRPr="00412373">
        <w:rPr>
          <w:rFonts w:ascii="Times New Roman" w:hAnsi="Times New Roman" w:cs="Times New Roman"/>
          <w:sz w:val="24"/>
          <w:szCs w:val="24"/>
        </w:rPr>
        <w:t xml:space="preserve"> программе ГУРШ (в том числе 150 семей в 2017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EC39A3" w:rsidRDefault="00EC39A3" w:rsidP="00EC39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37B9E" w:rsidRPr="00412373">
        <w:rPr>
          <w:rFonts w:ascii="Times New Roman" w:hAnsi="Times New Roman" w:cs="Times New Roman"/>
          <w:sz w:val="24"/>
          <w:szCs w:val="24"/>
        </w:rPr>
        <w:t>число официально зарегистрированных безработных сократилось с  4,8 тыс</w:t>
      </w:r>
      <w:proofErr w:type="gramStart"/>
      <w:r w:rsidR="00D37B9E" w:rsidRPr="0041237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37B9E" w:rsidRPr="00412373">
        <w:rPr>
          <w:rFonts w:ascii="Times New Roman" w:hAnsi="Times New Roman" w:cs="Times New Roman"/>
          <w:sz w:val="24"/>
          <w:szCs w:val="24"/>
        </w:rPr>
        <w:t xml:space="preserve">ел. в 2009 г. до </w:t>
      </w:r>
      <w:r w:rsidR="00763F90" w:rsidRPr="00412373">
        <w:rPr>
          <w:rFonts w:ascii="Times New Roman" w:hAnsi="Times New Roman"/>
          <w:sz w:val="24"/>
          <w:szCs w:val="24"/>
        </w:rPr>
        <w:t xml:space="preserve">1,3 </w:t>
      </w:r>
      <w:r w:rsidR="00D37B9E" w:rsidRPr="00412373">
        <w:rPr>
          <w:rFonts w:ascii="Times New Roman" w:hAnsi="Times New Roman" w:cs="Times New Roman"/>
          <w:sz w:val="24"/>
          <w:szCs w:val="24"/>
        </w:rPr>
        <w:t>тыс</w:t>
      </w:r>
      <w:r w:rsidR="000217E0" w:rsidRPr="00412373">
        <w:rPr>
          <w:rFonts w:ascii="Times New Roman" w:hAnsi="Times New Roman" w:cs="Times New Roman"/>
          <w:sz w:val="24"/>
          <w:szCs w:val="24"/>
        </w:rPr>
        <w:t>.</w:t>
      </w:r>
      <w:r w:rsidR="00763F90" w:rsidRPr="00412373">
        <w:rPr>
          <w:rFonts w:ascii="Times New Roman" w:hAnsi="Times New Roman" w:cs="Times New Roman"/>
          <w:sz w:val="24"/>
          <w:szCs w:val="24"/>
        </w:rPr>
        <w:t xml:space="preserve"> чел. на 01.01.2018</w:t>
      </w:r>
      <w:r w:rsidR="00D37B9E" w:rsidRPr="0041237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9A3" w:rsidRDefault="00EC39A3" w:rsidP="00EC39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37B9E" w:rsidRPr="00412373">
        <w:rPr>
          <w:rFonts w:ascii="Times New Roman" w:hAnsi="Times New Roman" w:cs="Times New Roman"/>
          <w:sz w:val="24"/>
          <w:szCs w:val="24"/>
        </w:rPr>
        <w:t>уровень зарегистрированной безработицы сокра</w:t>
      </w:r>
      <w:r w:rsidR="00763F90" w:rsidRPr="00412373">
        <w:rPr>
          <w:rFonts w:ascii="Times New Roman" w:hAnsi="Times New Roman" w:cs="Times New Roman"/>
          <w:sz w:val="24"/>
          <w:szCs w:val="24"/>
        </w:rPr>
        <w:t>тился с 3,7% в 2009 году, до 1,3% на 01.01.2018</w:t>
      </w:r>
      <w:r w:rsidR="00D37B9E" w:rsidRPr="00412373">
        <w:rPr>
          <w:rFonts w:ascii="Times New Roman" w:hAnsi="Times New Roman" w:cs="Times New Roman"/>
          <w:sz w:val="24"/>
          <w:szCs w:val="24"/>
        </w:rPr>
        <w:t>г.</w:t>
      </w:r>
    </w:p>
    <w:p w:rsidR="00D00BBC" w:rsidRDefault="00EC39A3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33">
        <w:rPr>
          <w:rFonts w:ascii="Times New Roman" w:hAnsi="Times New Roman" w:cs="Times New Roman"/>
          <w:sz w:val="24"/>
          <w:szCs w:val="24"/>
        </w:rPr>
        <w:t xml:space="preserve">- </w:t>
      </w:r>
      <w:r w:rsidR="00D37B9E" w:rsidRPr="00081233">
        <w:rPr>
          <w:rFonts w:ascii="Times New Roman" w:hAnsi="Times New Roman" w:cs="Times New Roman"/>
          <w:sz w:val="24"/>
          <w:szCs w:val="24"/>
        </w:rPr>
        <w:t>возросла доля малых предприятий в общегородском объеме отгруженных товаров собственного производства организаций с 1</w:t>
      </w:r>
      <w:r w:rsidR="00081233" w:rsidRPr="00081233">
        <w:rPr>
          <w:rFonts w:ascii="Times New Roman" w:hAnsi="Times New Roman" w:cs="Times New Roman"/>
          <w:sz w:val="24"/>
          <w:szCs w:val="24"/>
        </w:rPr>
        <w:t>9% в 2009г. до 28% на 01.01.2018</w:t>
      </w:r>
      <w:r w:rsidR="004E4B6E" w:rsidRPr="00081233">
        <w:rPr>
          <w:rFonts w:ascii="Times New Roman" w:hAnsi="Times New Roman" w:cs="Times New Roman"/>
          <w:sz w:val="24"/>
          <w:szCs w:val="24"/>
        </w:rPr>
        <w:t>г.</w:t>
      </w:r>
      <w:r w:rsidR="00D37B9E" w:rsidRPr="00081233">
        <w:rPr>
          <w:rFonts w:ascii="Times New Roman" w:hAnsi="Times New Roman" w:cs="Times New Roman"/>
          <w:sz w:val="24"/>
          <w:szCs w:val="24"/>
        </w:rPr>
        <w:t>;</w:t>
      </w:r>
    </w:p>
    <w:p w:rsidR="0091000D" w:rsidRDefault="00D00BBC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37B9E" w:rsidRPr="00412373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D37B9E" w:rsidRPr="00412373">
        <w:rPr>
          <w:rFonts w:ascii="Times New Roman" w:hAnsi="Times New Roman" w:cs="Times New Roman"/>
          <w:sz w:val="24"/>
          <w:szCs w:val="24"/>
        </w:rPr>
        <w:t>монопрофильности</w:t>
      </w:r>
      <w:proofErr w:type="spellEnd"/>
      <w:r w:rsidR="00D37B9E" w:rsidRPr="00412373">
        <w:rPr>
          <w:rFonts w:ascii="Times New Roman" w:hAnsi="Times New Roman" w:cs="Times New Roman"/>
          <w:sz w:val="24"/>
          <w:szCs w:val="24"/>
        </w:rPr>
        <w:t xml:space="preserve"> (доля градообразующих предприятий в общегородском объеме отгруженных товаров) сократился с 70,3% в 2009г.  до </w:t>
      </w:r>
      <w:r w:rsidR="00ED3EB6" w:rsidRPr="00412373">
        <w:rPr>
          <w:rFonts w:ascii="Times New Roman" w:hAnsi="Times New Roman" w:cs="Times New Roman"/>
          <w:sz w:val="24"/>
          <w:szCs w:val="24"/>
        </w:rPr>
        <w:t>65,1% на 01.01.2018</w:t>
      </w:r>
      <w:r w:rsidR="00D37B9E" w:rsidRPr="00412373">
        <w:rPr>
          <w:rFonts w:ascii="Times New Roman" w:hAnsi="Times New Roman" w:cs="Times New Roman"/>
          <w:sz w:val="24"/>
          <w:szCs w:val="24"/>
        </w:rPr>
        <w:t>г.</w:t>
      </w:r>
    </w:p>
    <w:p w:rsidR="001C5178" w:rsidRDefault="001C5178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78" w:rsidRDefault="001C5178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78" w:rsidRDefault="001C5178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78" w:rsidRDefault="001C5178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78" w:rsidRPr="00D00BBC" w:rsidRDefault="001C5178" w:rsidP="00D00BB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586"/>
        <w:gridCol w:w="4465"/>
        <w:gridCol w:w="1276"/>
        <w:gridCol w:w="1266"/>
        <w:gridCol w:w="1512"/>
        <w:gridCol w:w="1577"/>
      </w:tblGrid>
      <w:tr w:rsidR="0089402C" w:rsidRPr="00EC39A3" w:rsidTr="001C5178">
        <w:trPr>
          <w:trHeight w:val="383"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7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C39A3">
              <w:rPr>
                <w:rFonts w:ascii="Times New Roman" w:hAnsi="Times New Roman" w:cs="Times New Roman"/>
              </w:rPr>
              <w:t>изм</w:t>
            </w:r>
            <w:proofErr w:type="spellEnd"/>
            <w:r w:rsidRPr="00EC39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89402C" w:rsidRPr="00EC39A3" w:rsidRDefault="00857115" w:rsidP="00412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A3">
              <w:rPr>
                <w:rFonts w:ascii="Times New Roman" w:hAnsi="Times New Roman" w:cs="Times New Roman"/>
                <w:color w:val="000000"/>
              </w:rPr>
              <w:t>2017</w:t>
            </w:r>
            <w:r w:rsidR="0089402C" w:rsidRPr="00EC39A3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9A3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89402C" w:rsidRPr="00EC39A3" w:rsidTr="001C5178">
        <w:trPr>
          <w:trHeight w:val="30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908" w:rsidRPr="00EC39A3" w:rsidTr="001C5178">
        <w:trPr>
          <w:trHeight w:val="79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44908">
              <w:rPr>
                <w:rFonts w:ascii="Times New Roman" w:hAnsi="Times New Roman" w:cs="Times New Roman"/>
                <w:b/>
              </w:rPr>
              <w:t xml:space="preserve">Всего по мероприятиям комплексной программы социально-экономического развития города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44908" w:rsidRDefault="00144908" w:rsidP="0014490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44908">
              <w:rPr>
                <w:rFonts w:ascii="Times New Roman" w:hAnsi="Times New Roman" w:cs="Times New Roman"/>
                <w:b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44908">
              <w:rPr>
                <w:rFonts w:ascii="Times New Roman" w:hAnsi="Times New Roman" w:cs="Times New Roman"/>
                <w:b/>
              </w:rPr>
              <w:t>4907,1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44908">
              <w:rPr>
                <w:rFonts w:ascii="Times New Roman" w:hAnsi="Times New Roman" w:cs="Times New Roman"/>
                <w:b/>
              </w:rPr>
              <w:t>4758,0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44908">
              <w:rPr>
                <w:rFonts w:ascii="Times New Roman" w:hAnsi="Times New Roman" w:cs="Times New Roman"/>
                <w:b/>
              </w:rPr>
              <w:t>97,0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144908">
              <w:rPr>
                <w:rFonts w:ascii="Times New Roman" w:hAnsi="Times New Roman" w:cs="Times New Roman"/>
              </w:rPr>
              <w:t>по источникам: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878,5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860,3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97,9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871,9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872,5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100,1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674,2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668,8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99,2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477,6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56,9</w:t>
            </w:r>
          </w:p>
        </w:tc>
      </w:tr>
      <w:tr w:rsidR="00144908" w:rsidRPr="00EC39A3" w:rsidTr="001C5178">
        <w:trPr>
          <w:trHeight w:val="34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1642,4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1878,7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144908" w:rsidRPr="00144908" w:rsidRDefault="00144908" w:rsidP="001449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114,4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в том числе по направлениям: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</w:tr>
      <w:tr w:rsidR="0089402C" w:rsidRPr="00EC39A3" w:rsidTr="001C5178">
        <w:trPr>
          <w:trHeight w:val="52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EC39A3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Итого по направлению "I. Обеспечение роста экономического потенциала города"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57115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1218,8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57115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1540,1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57115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126,4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144908" w:rsidP="00EC39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="0089402C" w:rsidRPr="00EC39A3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1218,8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1540,1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126,4</w:t>
            </w:r>
          </w:p>
        </w:tc>
      </w:tr>
      <w:tr w:rsidR="0089402C" w:rsidRPr="00EC39A3" w:rsidTr="001C5178">
        <w:trPr>
          <w:trHeight w:val="82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EC39A3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Итого по направлению "II. Обеспечение роста благосостояния и социального благополучия населения"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1113,</w:t>
            </w:r>
            <w:r w:rsidR="0042309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1091,4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89402C" w:rsidRPr="00EC39A3" w:rsidTr="001C5178">
        <w:trPr>
          <w:trHeight w:val="25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в том числе   по источникам: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393,7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95,4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607,6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100,1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93,</w:t>
            </w:r>
            <w:r w:rsidR="00423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144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95,</w:t>
            </w:r>
            <w:r w:rsidR="00144908">
              <w:rPr>
                <w:rFonts w:ascii="Times New Roman" w:hAnsi="Times New Roman" w:cs="Times New Roman"/>
              </w:rPr>
              <w:t>6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100,0</w:t>
            </w:r>
          </w:p>
        </w:tc>
      </w:tr>
      <w:tr w:rsidR="0089402C" w:rsidRPr="00EC39A3" w:rsidTr="001C5178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100,0</w:t>
            </w:r>
          </w:p>
        </w:tc>
      </w:tr>
      <w:tr w:rsidR="00144908" w:rsidRPr="00EC39A3" w:rsidTr="001C5178">
        <w:trPr>
          <w:trHeight w:val="84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144908" w:rsidRPr="00EC39A3" w:rsidRDefault="00144908" w:rsidP="00412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EC39A3">
              <w:rPr>
                <w:rFonts w:ascii="Times New Roman" w:hAnsi="Times New Roman" w:cs="Times New Roman"/>
                <w:b/>
                <w:bCs/>
              </w:rPr>
              <w:t xml:space="preserve"> по направлению  "III. Инфраструктурное обеспечение высокого качества городской среды"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44908" w:rsidRPr="00EC39A3" w:rsidRDefault="00144908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144908" w:rsidRPr="00144908" w:rsidRDefault="0014490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44908">
              <w:rPr>
                <w:rFonts w:ascii="Times New Roman CYR" w:hAnsi="Times New Roman CYR" w:cs="Times New Roman CYR"/>
                <w:b/>
                <w:bCs/>
              </w:rPr>
              <w:t>2556,7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144908" w:rsidRPr="00144908" w:rsidRDefault="0014490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44908">
              <w:rPr>
                <w:rFonts w:ascii="Times New Roman CYR" w:hAnsi="Times New Roman CYR" w:cs="Times New Roman CYR"/>
                <w:b/>
                <w:bCs/>
              </w:rPr>
              <w:t>2110,0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144908" w:rsidRPr="00144908" w:rsidRDefault="0014490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44908">
              <w:rPr>
                <w:rFonts w:ascii="Times New Roman CYR" w:hAnsi="Times New Roman CYR" w:cs="Times New Roman CYR"/>
                <w:b/>
                <w:bCs/>
              </w:rPr>
              <w:t>82,5</w:t>
            </w:r>
          </w:p>
        </w:tc>
      </w:tr>
      <w:tr w:rsidR="00144908" w:rsidRPr="00EC39A3" w:rsidTr="001C5178">
        <w:trPr>
          <w:trHeight w:val="40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в том числе   по источникам: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14490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44908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  <w:bCs/>
              </w:rPr>
            </w:pPr>
            <w:r w:rsidRPr="0014490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44908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  <w:bCs/>
              </w:rPr>
            </w:pPr>
            <w:r w:rsidRPr="0014490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44908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580,7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  <w:bCs/>
              </w:rPr>
            </w:pPr>
            <w:r w:rsidRPr="00144908">
              <w:rPr>
                <w:rFonts w:ascii="Times New Roman" w:hAnsi="Times New Roman" w:cs="Times New Roman"/>
                <w:bCs/>
              </w:rPr>
              <w:t>99,8</w:t>
            </w:r>
          </w:p>
        </w:tc>
      </w:tr>
      <w:tr w:rsidR="00144908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825,8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463,3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  <w:bCs/>
              </w:rPr>
            </w:pPr>
            <w:r w:rsidRPr="00144908">
              <w:rPr>
                <w:rFonts w:ascii="Times New Roman" w:hAnsi="Times New Roman" w:cs="Times New Roman"/>
                <w:bCs/>
              </w:rPr>
              <w:t>56,1</w:t>
            </w:r>
          </w:p>
        </w:tc>
      </w:tr>
      <w:tr w:rsidR="00144908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908" w:rsidRPr="00144908" w:rsidRDefault="00144908" w:rsidP="00144908">
            <w:pPr>
              <w:pStyle w:val="ab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млн</w:t>
            </w:r>
            <w:proofErr w:type="gramStart"/>
            <w:r w:rsidRPr="00144908">
              <w:rPr>
                <w:rFonts w:ascii="Times New Roman" w:hAnsi="Times New Roman" w:cs="Times New Roman"/>
              </w:rPr>
              <w:t>.р</w:t>
            </w:r>
            <w:proofErr w:type="gramEnd"/>
            <w:r w:rsidRPr="0014490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400,6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44908">
              <w:rPr>
                <w:rFonts w:ascii="Times New Roman" w:hAnsi="Times New Roman" w:cs="Times New Roman"/>
              </w:rPr>
              <w:t>317,5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144908" w:rsidRPr="00144908" w:rsidRDefault="00144908" w:rsidP="00144908">
            <w:pPr>
              <w:pStyle w:val="ab"/>
              <w:jc w:val="right"/>
              <w:rPr>
                <w:rFonts w:ascii="Times New Roman" w:hAnsi="Times New Roman" w:cs="Times New Roman"/>
                <w:bCs/>
              </w:rPr>
            </w:pPr>
            <w:r w:rsidRPr="00144908">
              <w:rPr>
                <w:rFonts w:ascii="Times New Roman" w:hAnsi="Times New Roman" w:cs="Times New Roman"/>
                <w:bCs/>
              </w:rPr>
              <w:t>79,3</w:t>
            </w:r>
          </w:p>
        </w:tc>
      </w:tr>
      <w:tr w:rsidR="0089402C" w:rsidRPr="00EC39A3" w:rsidTr="001C5178">
        <w:trPr>
          <w:trHeight w:val="6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EC39A3" w:rsidRDefault="00EC39A3" w:rsidP="0041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9402C" w:rsidP="00412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Итого по направлению "IV. Улучшение состояния окружающей среды"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18,</w:t>
            </w:r>
            <w:r w:rsidR="0042309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16,</w:t>
            </w:r>
            <w:r w:rsidR="0042309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90,1</w:t>
            </w:r>
          </w:p>
        </w:tc>
      </w:tr>
      <w:tr w:rsidR="0089402C" w:rsidRPr="00EC39A3" w:rsidTr="001C5178">
        <w:trPr>
          <w:trHeight w:val="39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ED3EB6" w:rsidP="00412373">
            <w:pPr>
              <w:spacing w:after="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в том числе</w:t>
            </w:r>
            <w:r w:rsidR="0089402C" w:rsidRPr="00EC39A3">
              <w:rPr>
                <w:rFonts w:ascii="Times New Roman" w:hAnsi="Times New Roman" w:cs="Times New Roman"/>
              </w:rPr>
              <w:t xml:space="preserve"> по источникам: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9A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9402C" w:rsidRPr="00EC39A3" w:rsidTr="001C5178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89402C" w:rsidP="00EC39A3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EC39A3" w:rsidRDefault="0089402C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млн</w:t>
            </w:r>
            <w:proofErr w:type="gramStart"/>
            <w:r w:rsidRPr="00EC39A3">
              <w:rPr>
                <w:rFonts w:ascii="Times New Roman" w:hAnsi="Times New Roman" w:cs="Times New Roman"/>
              </w:rPr>
              <w:t>.р</w:t>
            </w:r>
            <w:proofErr w:type="gramEnd"/>
            <w:r w:rsidRPr="00EC39A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144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18,</w:t>
            </w:r>
            <w:r w:rsidR="00423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144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16,</w:t>
            </w:r>
            <w:r w:rsidR="00423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EC39A3" w:rsidRDefault="00412373" w:rsidP="0041237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39A3">
              <w:rPr>
                <w:rFonts w:ascii="Times New Roman" w:hAnsi="Times New Roman" w:cs="Times New Roman"/>
              </w:rPr>
              <w:t>90,1</w:t>
            </w:r>
          </w:p>
        </w:tc>
      </w:tr>
    </w:tbl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"/>
          <w:szCs w:val="2"/>
        </w:rPr>
        <w:t xml:space="preserve"> </w:t>
      </w: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0D4A45" w:rsidRDefault="000D4A45" w:rsidP="00D00BBC">
      <w:pPr>
        <w:pStyle w:val="a4"/>
        <w:keepNext/>
        <w:keepLines/>
        <w:tabs>
          <w:tab w:val="left" w:pos="900"/>
        </w:tabs>
        <w:spacing w:line="276" w:lineRule="auto"/>
        <w:ind w:firstLine="0"/>
        <w:rPr>
          <w:rFonts w:ascii="Times New Roman" w:hAnsi="Times New Roman"/>
          <w:sz w:val="2"/>
          <w:szCs w:val="2"/>
        </w:rPr>
      </w:pPr>
    </w:p>
    <w:p w:rsidR="001C5178" w:rsidRDefault="000D4A45" w:rsidP="001C5178">
      <w:pPr>
        <w:pStyle w:val="a4"/>
        <w:keepNext/>
        <w:keepLines/>
        <w:tabs>
          <w:tab w:val="left" w:pos="900"/>
        </w:tabs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C5178">
        <w:rPr>
          <w:rFonts w:ascii="Times New Roman" w:hAnsi="Times New Roman"/>
          <w:sz w:val="28"/>
          <w:szCs w:val="28"/>
        </w:rPr>
        <w:t xml:space="preserve"> </w:t>
      </w:r>
    </w:p>
    <w:p w:rsidR="00D37B9E" w:rsidRPr="001C5178" w:rsidRDefault="001C5178" w:rsidP="001C5178">
      <w:pPr>
        <w:pStyle w:val="a4"/>
        <w:keepNext/>
        <w:keepLines/>
        <w:tabs>
          <w:tab w:val="left" w:pos="900"/>
        </w:tabs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7B9E" w:rsidRPr="001C517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D37B9E" w:rsidRPr="001C5178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D37B9E" w:rsidRPr="001C5178">
        <w:rPr>
          <w:rFonts w:ascii="Times New Roman" w:hAnsi="Times New Roman"/>
          <w:sz w:val="28"/>
          <w:szCs w:val="28"/>
        </w:rPr>
        <w:t xml:space="preserve"> </w:t>
      </w:r>
    </w:p>
    <w:p w:rsidR="00D37B9E" w:rsidRPr="001C5178" w:rsidRDefault="00D37B9E" w:rsidP="008A1779">
      <w:pPr>
        <w:pStyle w:val="a4"/>
        <w:keepNext/>
        <w:keepLines/>
        <w:tabs>
          <w:tab w:val="left" w:pos="900"/>
        </w:tabs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C5178">
        <w:rPr>
          <w:rFonts w:ascii="Times New Roman" w:hAnsi="Times New Roman"/>
          <w:sz w:val="28"/>
          <w:szCs w:val="28"/>
        </w:rPr>
        <w:t xml:space="preserve">городского Совета народных депутатов                                     </w:t>
      </w:r>
      <w:r w:rsidR="00572827" w:rsidRPr="001C5178">
        <w:rPr>
          <w:rFonts w:ascii="Times New Roman" w:hAnsi="Times New Roman"/>
          <w:sz w:val="28"/>
          <w:szCs w:val="28"/>
        </w:rPr>
        <w:t xml:space="preserve">            </w:t>
      </w:r>
      <w:r w:rsidR="001C5178">
        <w:rPr>
          <w:rFonts w:ascii="Times New Roman" w:hAnsi="Times New Roman"/>
          <w:sz w:val="28"/>
          <w:szCs w:val="28"/>
        </w:rPr>
        <w:t xml:space="preserve"> </w:t>
      </w:r>
      <w:r w:rsidR="00572827" w:rsidRPr="001C5178">
        <w:rPr>
          <w:rFonts w:ascii="Times New Roman" w:hAnsi="Times New Roman"/>
          <w:sz w:val="28"/>
          <w:szCs w:val="28"/>
        </w:rPr>
        <w:t xml:space="preserve"> </w:t>
      </w:r>
      <w:r w:rsidRPr="001C5178">
        <w:rPr>
          <w:rFonts w:ascii="Times New Roman" w:hAnsi="Times New Roman"/>
          <w:sz w:val="28"/>
          <w:szCs w:val="28"/>
        </w:rPr>
        <w:t>Н.</w:t>
      </w:r>
      <w:r w:rsidR="001C5178">
        <w:rPr>
          <w:rFonts w:ascii="Times New Roman" w:hAnsi="Times New Roman"/>
          <w:sz w:val="28"/>
          <w:szCs w:val="28"/>
        </w:rPr>
        <w:t xml:space="preserve"> </w:t>
      </w:r>
      <w:r w:rsidRPr="001C517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1C5178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D37B9E" w:rsidRPr="001C5178" w:rsidRDefault="00D37B9E" w:rsidP="000D4A4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2606C" w:rsidRDefault="0082606C" w:rsidP="000D4A4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2606C" w:rsidRPr="001C5178" w:rsidRDefault="001C5178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="0082606C" w:rsidRPr="001C5178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82606C" w:rsidRPr="001C517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82606C" w:rsidRPr="001C5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06C" w:rsidRPr="001C517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2606C" w:rsidRPr="001C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6C" w:rsidRPr="001C5178" w:rsidRDefault="0082606C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 w:rsidRPr="001C5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82606C" w:rsidRDefault="005E1352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 04. 2018</w:t>
      </w:r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  <w:r w:rsidR="0082606C" w:rsidRPr="001C5178">
        <w:rPr>
          <w:rFonts w:ascii="Times New Roman" w:hAnsi="Times New Roman" w:cs="Times New Roman"/>
          <w:sz w:val="28"/>
          <w:szCs w:val="28"/>
        </w:rPr>
        <w:t>№</w:t>
      </w:r>
      <w:r w:rsidR="00154A99">
        <w:rPr>
          <w:rFonts w:ascii="Times New Roman" w:hAnsi="Times New Roman" w:cs="Times New Roman"/>
          <w:sz w:val="28"/>
          <w:szCs w:val="28"/>
        </w:rPr>
        <w:t xml:space="preserve"> 519</w:t>
      </w:r>
      <w:r w:rsidR="001C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99" w:rsidRDefault="00154A99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</w:p>
    <w:p w:rsidR="00154A99" w:rsidRPr="001C5178" w:rsidRDefault="00154A99" w:rsidP="001C5178">
      <w:pPr>
        <w:keepNext/>
        <w:keepLines/>
        <w:spacing w:after="0" w:line="240" w:lineRule="auto"/>
        <w:ind w:firstLine="5041"/>
        <w:jc w:val="right"/>
        <w:rPr>
          <w:rFonts w:ascii="Times New Roman" w:hAnsi="Times New Roman" w:cs="Times New Roman"/>
          <w:sz w:val="28"/>
          <w:szCs w:val="28"/>
        </w:rPr>
      </w:pPr>
    </w:p>
    <w:p w:rsidR="00154A99" w:rsidRDefault="00154A99" w:rsidP="00154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06C">
        <w:rPr>
          <w:rFonts w:ascii="Times New Roman" w:hAnsi="Times New Roman" w:cs="Times New Roman"/>
          <w:b/>
          <w:bCs/>
          <w:sz w:val="28"/>
          <w:szCs w:val="28"/>
        </w:rPr>
        <w:t>Показатели оценки эффективности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06C">
        <w:rPr>
          <w:rFonts w:ascii="Times New Roman" w:hAnsi="Times New Roman" w:cs="Times New Roman"/>
          <w:b/>
          <w:bCs/>
          <w:sz w:val="28"/>
          <w:szCs w:val="28"/>
        </w:rPr>
        <w:t>комплексной</w:t>
      </w:r>
    </w:p>
    <w:p w:rsidR="0082606C" w:rsidRDefault="00154A99" w:rsidP="00154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06C">
        <w:rPr>
          <w:rFonts w:ascii="Times New Roman" w:hAnsi="Times New Roman" w:cs="Times New Roman"/>
          <w:b/>
          <w:bCs/>
          <w:sz w:val="28"/>
          <w:szCs w:val="28"/>
        </w:rPr>
        <w:t>программы социально-экономического развития</w:t>
      </w:r>
    </w:p>
    <w:p w:rsidR="00154A99" w:rsidRDefault="00154A99" w:rsidP="00154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proofErr w:type="spellStart"/>
      <w:r w:rsidRPr="0082606C">
        <w:rPr>
          <w:rFonts w:ascii="Times New Roman" w:hAnsi="Times New Roman" w:cs="Times New Roman"/>
          <w:b/>
          <w:bCs/>
          <w:sz w:val="28"/>
          <w:szCs w:val="28"/>
        </w:rPr>
        <w:t>Прокопьевский</w:t>
      </w:r>
      <w:proofErr w:type="spellEnd"/>
      <w:r w:rsidRPr="0082606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округ"</w:t>
      </w:r>
    </w:p>
    <w:p w:rsidR="00154A99" w:rsidRDefault="00154A99" w:rsidP="00154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922"/>
        <w:gridCol w:w="5506"/>
        <w:gridCol w:w="2774"/>
        <w:gridCol w:w="1480"/>
      </w:tblGrid>
      <w:tr w:rsidR="0082606C" w:rsidRPr="0082606C" w:rsidTr="00154A99">
        <w:trPr>
          <w:trHeight w:val="63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82606C" w:rsidRPr="0082606C" w:rsidTr="00154A99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37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Оборот организаций (крупные и средние организации) – суммарно по всем видам экономической деятельности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209293,2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организаций (крупные и средние организации) – суммарно по всем видам экономической деятельности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124,1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(всеми категориями производителей)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112078,9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общего объема отгруженных товаров собственного производства, выполненных работ и услуг (всеми категориями производителей)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113,4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крупных и средних  организаций в общем числе крупных и средних организаций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к общему числу крупных и средних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47,2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90336,9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розничной торговли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7589,5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общественного питания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(за исключением бюджетных средств), всего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16563,3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общего объема инвестиций в основной капитал (за исключением бюджетных средств), всего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112,5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периода)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Удельный вес оборота малого бизнеса в общем объеме оборота организаций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Оборот малых предприятий на одного жителя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81259,6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Объем собственных доходов местного бюджета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7454,8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местный бюджет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5276,7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налоговых доходов местного бюджета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120,7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Динамика неналоговых доходов местного бюджета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132,7</w:t>
            </w:r>
          </w:p>
        </w:tc>
      </w:tr>
      <w:tr w:rsidR="0082606C" w:rsidRPr="0082606C" w:rsidTr="00154A99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((доходы - расходы)/расходы)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((доходы - расходы)/расходы)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-0,002</w:t>
            </w:r>
          </w:p>
        </w:tc>
      </w:tr>
      <w:tr w:rsidR="0082606C" w:rsidRPr="0082606C" w:rsidTr="00154A99">
        <w:trPr>
          <w:trHeight w:val="37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Медико-экологические показатели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98,91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15,7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прироста населения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-6,0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Число детей, умерших в возрасте до 1 года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родившихся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6,6 (13 дет.)</w:t>
            </w:r>
          </w:p>
        </w:tc>
      </w:tr>
      <w:tr w:rsidR="0082606C" w:rsidRPr="0082606C" w:rsidTr="00154A99">
        <w:trPr>
          <w:trHeight w:val="126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 тыс. человек, родившихся живыми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Число заболеваний, зарегистрированных у больных с впервые установленным диагнозом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населения, 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Уровень госпитализации на 100 жителей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16,4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временной нетрудоспособности в связи с заболеванием в расчете </w:t>
            </w:r>
            <w:r w:rsidRPr="0082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одного работающего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82606C" w:rsidRPr="0082606C" w:rsidTr="00154A99">
        <w:trPr>
          <w:trHeight w:val="37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материального благосостояния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Реальная среднемесячная начисленная заработная плата (по крупным и средним организациям)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Реальные денежные доходы населения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26,25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введенная</w:t>
            </w:r>
            <w:proofErr w:type="gram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за отчетный год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цены одного квадратного метра общей площади на первичном рынке жилья к среднедушевым доходам населения в муниципальном образовании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1,83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цены одного квадратного метра общей площади на вторичном рынке жилья к среднедушевым доходам населения в муниципальном образовании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1,69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Удельный вес жилищного фонда (в городской и сельской местности),   обеспеченного горячим водоснабжением</w:t>
            </w:r>
          </w:p>
          <w:p w:rsidR="00154A99" w:rsidRPr="0082606C" w:rsidRDefault="00154A99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59,78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жилищного фонда (в городской и сельской местности),   обеспеченного отоплением </w:t>
            </w:r>
          </w:p>
          <w:p w:rsidR="00154A99" w:rsidRPr="0082606C" w:rsidRDefault="00154A99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76,39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9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Удельный вес жилищного фонда (в городской и сельской местности),   обеспеченного канализацией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76,18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легковых автомобилей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 населения,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</w:tr>
      <w:tr w:rsidR="0082606C" w:rsidRPr="0082606C" w:rsidTr="00154A99">
        <w:trPr>
          <w:trHeight w:val="157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2606C" w:rsidRPr="0082606C" w:rsidTr="00154A99">
        <w:trPr>
          <w:trHeight w:val="75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развития социально ориентированного общества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C" w:rsidRPr="0082606C" w:rsidTr="00154A99">
        <w:trPr>
          <w:trHeight w:val="126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</w:tr>
      <w:tr w:rsidR="0082606C" w:rsidRPr="0082606C" w:rsidTr="00154A99">
        <w:trPr>
          <w:trHeight w:val="189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99,85</w:t>
            </w:r>
          </w:p>
        </w:tc>
      </w:tr>
      <w:tr w:rsidR="0082606C" w:rsidRPr="0082606C" w:rsidTr="00154A99">
        <w:trPr>
          <w:trHeight w:val="126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библиотечного фонда общедоступных библиотек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единиц на 1000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2633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42,23</w:t>
            </w:r>
          </w:p>
        </w:tc>
      </w:tr>
      <w:tr w:rsidR="0082606C" w:rsidRPr="0082606C" w:rsidTr="00154A99">
        <w:trPr>
          <w:trHeight w:val="6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Число детей, оставшихся без попечения родителей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2,85</w:t>
            </w:r>
          </w:p>
        </w:tc>
      </w:tr>
      <w:tr w:rsidR="0082606C" w:rsidRPr="0082606C" w:rsidTr="00154A99">
        <w:trPr>
          <w:trHeight w:val="220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6C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оставшихся без попечения родителей, переданных </w:t>
            </w:r>
            <w:proofErr w:type="spellStart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неродственникам</w:t>
            </w:r>
            <w:proofErr w:type="spellEnd"/>
            <w:r w:rsidRPr="0082606C">
              <w:rPr>
                <w:rFonts w:ascii="Times New Roman" w:hAnsi="Times New Roman" w:cs="Times New Roman"/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 на воспитание в семью, к людям, не состоящим в родственных отношениях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 от оставшихся без попечения родителей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97,15</w:t>
            </w:r>
          </w:p>
        </w:tc>
      </w:tr>
      <w:tr w:rsidR="0082606C" w:rsidRPr="0082606C" w:rsidTr="00154A99">
        <w:trPr>
          <w:trHeight w:val="33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на 10000 населения, 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191,5</w:t>
            </w:r>
          </w:p>
        </w:tc>
      </w:tr>
      <w:tr w:rsidR="0082606C" w:rsidRPr="0082606C" w:rsidTr="00154A99">
        <w:trPr>
          <w:trHeight w:val="94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06C">
              <w:rPr>
                <w:rFonts w:ascii="Times New Roman" w:hAnsi="Times New Roman" w:cs="Times New Roman"/>
                <w:sz w:val="26"/>
                <w:szCs w:val="26"/>
              </w:rPr>
              <w:t>2,83</w:t>
            </w:r>
          </w:p>
        </w:tc>
      </w:tr>
      <w:tr w:rsidR="0082606C" w:rsidRPr="0082606C" w:rsidTr="00154A99">
        <w:trPr>
          <w:trHeight w:val="322"/>
        </w:trPr>
        <w:tc>
          <w:tcPr>
            <w:tcW w:w="1068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9" w:rsidRDefault="00154A99" w:rsidP="00826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606C" w:rsidRPr="00154A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82606C" w:rsidRPr="00154A99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="0082606C" w:rsidRPr="0015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06C" w:rsidRPr="00154A99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A99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                                                      Н.</w:t>
            </w:r>
            <w:r w:rsidR="0015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9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154A99"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</w:p>
        </w:tc>
      </w:tr>
      <w:tr w:rsidR="0082606C" w:rsidRPr="0082606C" w:rsidTr="00154A99">
        <w:trPr>
          <w:trHeight w:val="1560"/>
        </w:trPr>
        <w:tc>
          <w:tcPr>
            <w:tcW w:w="1068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606C" w:rsidRPr="0082606C" w:rsidRDefault="0082606C" w:rsidP="0082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6C" w:rsidRDefault="0082606C" w:rsidP="00154A99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2606C" w:rsidSect="001C5178">
      <w:headerReference w:type="default" r:id="rId9"/>
      <w:pgSz w:w="11906" w:h="16838"/>
      <w:pgMar w:top="720" w:right="720" w:bottom="28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78" w:rsidRDefault="001C5178" w:rsidP="00C26A09">
      <w:pPr>
        <w:spacing w:after="0" w:line="240" w:lineRule="auto"/>
      </w:pPr>
      <w:r>
        <w:separator/>
      </w:r>
    </w:p>
  </w:endnote>
  <w:endnote w:type="continuationSeparator" w:id="1">
    <w:p w:rsidR="001C5178" w:rsidRDefault="001C5178" w:rsidP="00C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78" w:rsidRDefault="001C5178" w:rsidP="00C26A09">
      <w:pPr>
        <w:spacing w:after="0" w:line="240" w:lineRule="auto"/>
      </w:pPr>
      <w:r>
        <w:separator/>
      </w:r>
    </w:p>
  </w:footnote>
  <w:footnote w:type="continuationSeparator" w:id="1">
    <w:p w:rsidR="001C5178" w:rsidRDefault="001C5178" w:rsidP="00C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78" w:rsidRDefault="00311BF6" w:rsidP="00634B9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51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1352">
      <w:rPr>
        <w:rStyle w:val="a8"/>
        <w:noProof/>
      </w:rPr>
      <w:t>2</w:t>
    </w:r>
    <w:r>
      <w:rPr>
        <w:rStyle w:val="a8"/>
      </w:rPr>
      <w:fldChar w:fldCharType="end"/>
    </w:r>
  </w:p>
  <w:p w:rsidR="001C5178" w:rsidRDefault="001C5178" w:rsidP="00634B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0pt" o:bullet="t">
        <v:imagedata r:id="rId1" o:title="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u w:val="none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>
    <w:nsid w:val="00032E47"/>
    <w:multiLevelType w:val="hybridMultilevel"/>
    <w:tmpl w:val="F966504E"/>
    <w:lvl w:ilvl="0" w:tplc="CA408348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2BF0834"/>
    <w:multiLevelType w:val="hybridMultilevel"/>
    <w:tmpl w:val="B4AA6BA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5">
    <w:nsid w:val="04014A1E"/>
    <w:multiLevelType w:val="hybridMultilevel"/>
    <w:tmpl w:val="B8CE644E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6C56589"/>
    <w:multiLevelType w:val="multilevel"/>
    <w:tmpl w:val="01F08BAA"/>
    <w:lvl w:ilvl="0">
      <w:start w:val="1"/>
      <w:numFmt w:val="bullet"/>
      <w:lvlText w:val=""/>
      <w:lvlJc w:val="left"/>
      <w:pPr>
        <w:tabs>
          <w:tab w:val="num" w:pos="935"/>
        </w:tabs>
        <w:ind w:left="992" w:hanging="284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7">
    <w:nsid w:val="08763D70"/>
    <w:multiLevelType w:val="hybridMultilevel"/>
    <w:tmpl w:val="438A67D6"/>
    <w:lvl w:ilvl="0" w:tplc="CEF8BE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FBB1E04"/>
    <w:multiLevelType w:val="hybridMultilevel"/>
    <w:tmpl w:val="8A0098EA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9">
    <w:nsid w:val="14937A8D"/>
    <w:multiLevelType w:val="hybridMultilevel"/>
    <w:tmpl w:val="A25C11A8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DF0B73"/>
    <w:multiLevelType w:val="multilevel"/>
    <w:tmpl w:val="0419001D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A435A0"/>
    <w:multiLevelType w:val="hybridMultilevel"/>
    <w:tmpl w:val="D4D47754"/>
    <w:lvl w:ilvl="0" w:tplc="CEF8BE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12">
    <w:nsid w:val="21102902"/>
    <w:multiLevelType w:val="hybridMultilevel"/>
    <w:tmpl w:val="C4BAA1C4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DD0592"/>
    <w:multiLevelType w:val="hybridMultilevel"/>
    <w:tmpl w:val="F9CA78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965A5"/>
    <w:multiLevelType w:val="hybridMultilevel"/>
    <w:tmpl w:val="7D7ECBEC"/>
    <w:lvl w:ilvl="0" w:tplc="CEF8B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6C84E7C"/>
    <w:multiLevelType w:val="hybridMultilevel"/>
    <w:tmpl w:val="3C2E0D3E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F6360F"/>
    <w:multiLevelType w:val="hybridMultilevel"/>
    <w:tmpl w:val="3A985158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9894335"/>
    <w:multiLevelType w:val="hybridMultilevel"/>
    <w:tmpl w:val="FAEA8AE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3C45AE3"/>
    <w:multiLevelType w:val="hybridMultilevel"/>
    <w:tmpl w:val="01F08BAA"/>
    <w:lvl w:ilvl="0" w:tplc="AE848278">
      <w:start w:val="1"/>
      <w:numFmt w:val="bullet"/>
      <w:lvlText w:val=""/>
      <w:lvlJc w:val="left"/>
      <w:pPr>
        <w:tabs>
          <w:tab w:val="num" w:pos="935"/>
        </w:tabs>
        <w:ind w:left="992" w:hanging="284"/>
      </w:pPr>
      <w:rPr>
        <w:rFonts w:ascii="Symbol" w:hAnsi="Symbol" w:cs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19">
    <w:nsid w:val="5B7D078B"/>
    <w:multiLevelType w:val="hybridMultilevel"/>
    <w:tmpl w:val="88DCCC7E"/>
    <w:lvl w:ilvl="0" w:tplc="29923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FC4F59"/>
    <w:multiLevelType w:val="hybridMultilevel"/>
    <w:tmpl w:val="FB6C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82606A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B2E82"/>
    <w:multiLevelType w:val="hybridMultilevel"/>
    <w:tmpl w:val="E220A4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642D4C3C"/>
    <w:multiLevelType w:val="hybridMultilevel"/>
    <w:tmpl w:val="9DD8EEB4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715C30C2"/>
    <w:multiLevelType w:val="hybridMultilevel"/>
    <w:tmpl w:val="44F25F28"/>
    <w:lvl w:ilvl="0" w:tplc="CEF8BE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4">
    <w:nsid w:val="71D00478"/>
    <w:multiLevelType w:val="multilevel"/>
    <w:tmpl w:val="0E02DC50"/>
    <w:styleLink w:val="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3196309"/>
    <w:multiLevelType w:val="hybridMultilevel"/>
    <w:tmpl w:val="147C5868"/>
    <w:lvl w:ilvl="0" w:tplc="CEF8BEE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27"/>
        </w:tabs>
        <w:ind w:left="81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47"/>
        </w:tabs>
        <w:ind w:left="88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67"/>
        </w:tabs>
        <w:ind w:left="9567" w:hanging="360"/>
      </w:pPr>
      <w:rPr>
        <w:rFonts w:ascii="Wingdings" w:hAnsi="Wingdings" w:cs="Wingdings" w:hint="default"/>
      </w:rPr>
    </w:lvl>
  </w:abstractNum>
  <w:abstractNum w:abstractNumId="26">
    <w:nsid w:val="74941C6D"/>
    <w:multiLevelType w:val="hybridMultilevel"/>
    <w:tmpl w:val="85CA32FC"/>
    <w:lvl w:ilvl="0" w:tplc="CEF8BEE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7">
    <w:nsid w:val="78C60CF5"/>
    <w:multiLevelType w:val="hybridMultilevel"/>
    <w:tmpl w:val="8C947DD8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C00FE2"/>
    <w:multiLevelType w:val="hybridMultilevel"/>
    <w:tmpl w:val="F4DC5052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7FA07F28"/>
    <w:multiLevelType w:val="hybridMultilevel"/>
    <w:tmpl w:val="CFB290F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4"/>
  </w:num>
  <w:num w:numId="3">
    <w:abstractNumId w:val="29"/>
  </w:num>
  <w:num w:numId="4">
    <w:abstractNumId w:val="17"/>
  </w:num>
  <w:num w:numId="5">
    <w:abstractNumId w:val="2"/>
  </w:num>
  <w:num w:numId="6">
    <w:abstractNumId w:val="25"/>
  </w:num>
  <w:num w:numId="7">
    <w:abstractNumId w:val="26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23"/>
  </w:num>
  <w:num w:numId="18">
    <w:abstractNumId w:val="5"/>
  </w:num>
  <w:num w:numId="19">
    <w:abstractNumId w:val="19"/>
  </w:num>
  <w:num w:numId="20">
    <w:abstractNumId w:val="4"/>
  </w:num>
  <w:num w:numId="21">
    <w:abstractNumId w:val="22"/>
  </w:num>
  <w:num w:numId="22">
    <w:abstractNumId w:val="16"/>
  </w:num>
  <w:num w:numId="23">
    <w:abstractNumId w:val="28"/>
  </w:num>
  <w:num w:numId="24">
    <w:abstractNumId w:val="15"/>
  </w:num>
  <w:num w:numId="25">
    <w:abstractNumId w:val="20"/>
  </w:num>
  <w:num w:numId="26">
    <w:abstractNumId w:val="27"/>
  </w:num>
  <w:num w:numId="27">
    <w:abstractNumId w:val="12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1102"/>
    <w:rsid w:val="00003CCB"/>
    <w:rsid w:val="00010A30"/>
    <w:rsid w:val="000122A3"/>
    <w:rsid w:val="00013F1F"/>
    <w:rsid w:val="000217E0"/>
    <w:rsid w:val="000400CD"/>
    <w:rsid w:val="00051FA5"/>
    <w:rsid w:val="000620FF"/>
    <w:rsid w:val="00081233"/>
    <w:rsid w:val="000909E5"/>
    <w:rsid w:val="00093A6C"/>
    <w:rsid w:val="000B1A4C"/>
    <w:rsid w:val="000B43A4"/>
    <w:rsid w:val="000B7B47"/>
    <w:rsid w:val="000C30ED"/>
    <w:rsid w:val="000D0E67"/>
    <w:rsid w:val="000D4A45"/>
    <w:rsid w:val="000D7E14"/>
    <w:rsid w:val="000E353E"/>
    <w:rsid w:val="000F4B98"/>
    <w:rsid w:val="000F52CF"/>
    <w:rsid w:val="00125EB7"/>
    <w:rsid w:val="00133922"/>
    <w:rsid w:val="00143EDE"/>
    <w:rsid w:val="00144908"/>
    <w:rsid w:val="00153DDD"/>
    <w:rsid w:val="00154A99"/>
    <w:rsid w:val="00170073"/>
    <w:rsid w:val="00173026"/>
    <w:rsid w:val="00186ABB"/>
    <w:rsid w:val="001B1151"/>
    <w:rsid w:val="001C36A2"/>
    <w:rsid w:val="001C5178"/>
    <w:rsid w:val="001D2EA7"/>
    <w:rsid w:val="001E0664"/>
    <w:rsid w:val="001E28A8"/>
    <w:rsid w:val="001F6579"/>
    <w:rsid w:val="00200889"/>
    <w:rsid w:val="002016E7"/>
    <w:rsid w:val="00206D64"/>
    <w:rsid w:val="002134E7"/>
    <w:rsid w:val="0023315E"/>
    <w:rsid w:val="00235397"/>
    <w:rsid w:val="00236D2A"/>
    <w:rsid w:val="002434EC"/>
    <w:rsid w:val="00252F06"/>
    <w:rsid w:val="00253694"/>
    <w:rsid w:val="00285E15"/>
    <w:rsid w:val="002A0FAC"/>
    <w:rsid w:val="002D7768"/>
    <w:rsid w:val="002E1B3E"/>
    <w:rsid w:val="002E7AE2"/>
    <w:rsid w:val="00303476"/>
    <w:rsid w:val="00305A75"/>
    <w:rsid w:val="00311BF6"/>
    <w:rsid w:val="0031596F"/>
    <w:rsid w:val="00325963"/>
    <w:rsid w:val="003476CF"/>
    <w:rsid w:val="00363663"/>
    <w:rsid w:val="00397DC1"/>
    <w:rsid w:val="003B52F5"/>
    <w:rsid w:val="003C0F37"/>
    <w:rsid w:val="003C3345"/>
    <w:rsid w:val="003D366C"/>
    <w:rsid w:val="003D5DE3"/>
    <w:rsid w:val="003D7477"/>
    <w:rsid w:val="003F145A"/>
    <w:rsid w:val="003F6435"/>
    <w:rsid w:val="00400151"/>
    <w:rsid w:val="00412373"/>
    <w:rsid w:val="0042309F"/>
    <w:rsid w:val="004463D6"/>
    <w:rsid w:val="004609AA"/>
    <w:rsid w:val="004626AC"/>
    <w:rsid w:val="0047098E"/>
    <w:rsid w:val="004808EC"/>
    <w:rsid w:val="00495874"/>
    <w:rsid w:val="004A3B42"/>
    <w:rsid w:val="004A3F64"/>
    <w:rsid w:val="004A7BB7"/>
    <w:rsid w:val="004B4A21"/>
    <w:rsid w:val="004C357F"/>
    <w:rsid w:val="004E002A"/>
    <w:rsid w:val="004E0C66"/>
    <w:rsid w:val="004E4B6E"/>
    <w:rsid w:val="004F7572"/>
    <w:rsid w:val="005066AB"/>
    <w:rsid w:val="00515D11"/>
    <w:rsid w:val="00521227"/>
    <w:rsid w:val="00530A15"/>
    <w:rsid w:val="005365CE"/>
    <w:rsid w:val="005371F2"/>
    <w:rsid w:val="00537AD9"/>
    <w:rsid w:val="00552EA5"/>
    <w:rsid w:val="00557619"/>
    <w:rsid w:val="00572827"/>
    <w:rsid w:val="00574B33"/>
    <w:rsid w:val="00577D16"/>
    <w:rsid w:val="0058105B"/>
    <w:rsid w:val="005B774E"/>
    <w:rsid w:val="005C054D"/>
    <w:rsid w:val="005C2252"/>
    <w:rsid w:val="005C5D39"/>
    <w:rsid w:val="005D0F6B"/>
    <w:rsid w:val="005D1BA5"/>
    <w:rsid w:val="005D2386"/>
    <w:rsid w:val="005D2B4D"/>
    <w:rsid w:val="005D3BAD"/>
    <w:rsid w:val="005E1352"/>
    <w:rsid w:val="005F25C6"/>
    <w:rsid w:val="005F5678"/>
    <w:rsid w:val="00605E2C"/>
    <w:rsid w:val="00614196"/>
    <w:rsid w:val="00620414"/>
    <w:rsid w:val="006333B3"/>
    <w:rsid w:val="0063407D"/>
    <w:rsid w:val="00634B90"/>
    <w:rsid w:val="006430A3"/>
    <w:rsid w:val="00647A73"/>
    <w:rsid w:val="00647F92"/>
    <w:rsid w:val="006702D9"/>
    <w:rsid w:val="00680FE0"/>
    <w:rsid w:val="0068467E"/>
    <w:rsid w:val="006969F9"/>
    <w:rsid w:val="006B050D"/>
    <w:rsid w:val="006B1CDC"/>
    <w:rsid w:val="006B61F6"/>
    <w:rsid w:val="006C293F"/>
    <w:rsid w:val="006E2906"/>
    <w:rsid w:val="006E3752"/>
    <w:rsid w:val="006E5707"/>
    <w:rsid w:val="006F1F8D"/>
    <w:rsid w:val="006F4740"/>
    <w:rsid w:val="00726A80"/>
    <w:rsid w:val="00727FA1"/>
    <w:rsid w:val="00732E19"/>
    <w:rsid w:val="00743951"/>
    <w:rsid w:val="00746FE3"/>
    <w:rsid w:val="00763F90"/>
    <w:rsid w:val="0076578E"/>
    <w:rsid w:val="00785BBD"/>
    <w:rsid w:val="00791D89"/>
    <w:rsid w:val="007A13C9"/>
    <w:rsid w:val="007A5889"/>
    <w:rsid w:val="007A7346"/>
    <w:rsid w:val="007B229C"/>
    <w:rsid w:val="007E118D"/>
    <w:rsid w:val="007E42D3"/>
    <w:rsid w:val="007E4726"/>
    <w:rsid w:val="007F3CA5"/>
    <w:rsid w:val="00813DCD"/>
    <w:rsid w:val="0082346A"/>
    <w:rsid w:val="0082606C"/>
    <w:rsid w:val="008478D6"/>
    <w:rsid w:val="00850057"/>
    <w:rsid w:val="00853996"/>
    <w:rsid w:val="00857115"/>
    <w:rsid w:val="00861E19"/>
    <w:rsid w:val="00866222"/>
    <w:rsid w:val="00872778"/>
    <w:rsid w:val="00875357"/>
    <w:rsid w:val="0088190D"/>
    <w:rsid w:val="00883612"/>
    <w:rsid w:val="00883DC1"/>
    <w:rsid w:val="008901BC"/>
    <w:rsid w:val="0089402C"/>
    <w:rsid w:val="008964AE"/>
    <w:rsid w:val="008A1779"/>
    <w:rsid w:val="008A54CE"/>
    <w:rsid w:val="008B2556"/>
    <w:rsid w:val="008B2786"/>
    <w:rsid w:val="008C08A5"/>
    <w:rsid w:val="008C73CF"/>
    <w:rsid w:val="008E0D7A"/>
    <w:rsid w:val="0091000D"/>
    <w:rsid w:val="00923AA7"/>
    <w:rsid w:val="00923FB7"/>
    <w:rsid w:val="009330EA"/>
    <w:rsid w:val="00953648"/>
    <w:rsid w:val="00974532"/>
    <w:rsid w:val="0098122E"/>
    <w:rsid w:val="009813CF"/>
    <w:rsid w:val="00996A47"/>
    <w:rsid w:val="009A0C3A"/>
    <w:rsid w:val="009A3C29"/>
    <w:rsid w:val="009A6D30"/>
    <w:rsid w:val="009B2379"/>
    <w:rsid w:val="009D19B8"/>
    <w:rsid w:val="009E718A"/>
    <w:rsid w:val="009F2329"/>
    <w:rsid w:val="00A06C32"/>
    <w:rsid w:val="00A16712"/>
    <w:rsid w:val="00A27EEB"/>
    <w:rsid w:val="00A42AED"/>
    <w:rsid w:val="00A43C05"/>
    <w:rsid w:val="00A61972"/>
    <w:rsid w:val="00A90C1D"/>
    <w:rsid w:val="00AE2E6C"/>
    <w:rsid w:val="00AF1AA0"/>
    <w:rsid w:val="00B00173"/>
    <w:rsid w:val="00B06CA2"/>
    <w:rsid w:val="00B16550"/>
    <w:rsid w:val="00B27100"/>
    <w:rsid w:val="00B33307"/>
    <w:rsid w:val="00B34B41"/>
    <w:rsid w:val="00B41633"/>
    <w:rsid w:val="00B41F9A"/>
    <w:rsid w:val="00B51332"/>
    <w:rsid w:val="00B5314E"/>
    <w:rsid w:val="00B71102"/>
    <w:rsid w:val="00B77D26"/>
    <w:rsid w:val="00B84357"/>
    <w:rsid w:val="00B84FF2"/>
    <w:rsid w:val="00B87FA3"/>
    <w:rsid w:val="00B93179"/>
    <w:rsid w:val="00BA4B37"/>
    <w:rsid w:val="00BA6807"/>
    <w:rsid w:val="00BB677F"/>
    <w:rsid w:val="00BC18C0"/>
    <w:rsid w:val="00BD5EAF"/>
    <w:rsid w:val="00C13E0D"/>
    <w:rsid w:val="00C2557A"/>
    <w:rsid w:val="00C25E86"/>
    <w:rsid w:val="00C26A09"/>
    <w:rsid w:val="00C508F9"/>
    <w:rsid w:val="00C60A90"/>
    <w:rsid w:val="00C97137"/>
    <w:rsid w:val="00C97349"/>
    <w:rsid w:val="00CB657E"/>
    <w:rsid w:val="00CC2232"/>
    <w:rsid w:val="00CC2D2C"/>
    <w:rsid w:val="00CD5814"/>
    <w:rsid w:val="00CE2DD9"/>
    <w:rsid w:val="00CF4AEE"/>
    <w:rsid w:val="00D00BBC"/>
    <w:rsid w:val="00D053AA"/>
    <w:rsid w:val="00D33313"/>
    <w:rsid w:val="00D35A04"/>
    <w:rsid w:val="00D37B9E"/>
    <w:rsid w:val="00D50EF1"/>
    <w:rsid w:val="00D703DF"/>
    <w:rsid w:val="00D73DE6"/>
    <w:rsid w:val="00D8128D"/>
    <w:rsid w:val="00D84238"/>
    <w:rsid w:val="00DA3246"/>
    <w:rsid w:val="00DA4FB8"/>
    <w:rsid w:val="00DC24B5"/>
    <w:rsid w:val="00DC5C94"/>
    <w:rsid w:val="00DE5B7F"/>
    <w:rsid w:val="00E55FFF"/>
    <w:rsid w:val="00E64C0B"/>
    <w:rsid w:val="00E72E7B"/>
    <w:rsid w:val="00E8160C"/>
    <w:rsid w:val="00E94B05"/>
    <w:rsid w:val="00EC39A3"/>
    <w:rsid w:val="00EC6B2B"/>
    <w:rsid w:val="00EC6B85"/>
    <w:rsid w:val="00ED3EB6"/>
    <w:rsid w:val="00EF15A9"/>
    <w:rsid w:val="00EF218C"/>
    <w:rsid w:val="00F03041"/>
    <w:rsid w:val="00F1107C"/>
    <w:rsid w:val="00F251F3"/>
    <w:rsid w:val="00F251F7"/>
    <w:rsid w:val="00F2634D"/>
    <w:rsid w:val="00F35A5B"/>
    <w:rsid w:val="00F40515"/>
    <w:rsid w:val="00F44EA9"/>
    <w:rsid w:val="00F51255"/>
    <w:rsid w:val="00F675E6"/>
    <w:rsid w:val="00F71A90"/>
    <w:rsid w:val="00F91164"/>
    <w:rsid w:val="00F94123"/>
    <w:rsid w:val="00FB05D8"/>
    <w:rsid w:val="00FC448C"/>
    <w:rsid w:val="00F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0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143EDE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B7110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4">
    <w:name w:val="Body Text Indent"/>
    <w:basedOn w:val="a"/>
    <w:link w:val="a5"/>
    <w:uiPriority w:val="99"/>
    <w:rsid w:val="00B71102"/>
    <w:pPr>
      <w:spacing w:after="0" w:line="240" w:lineRule="auto"/>
      <w:ind w:firstLine="1701"/>
      <w:jc w:val="both"/>
    </w:pPr>
    <w:rPr>
      <w:rFonts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B7110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B71102"/>
  </w:style>
  <w:style w:type="paragraph" w:styleId="a9">
    <w:name w:val="Body Text"/>
    <w:basedOn w:val="a"/>
    <w:link w:val="aa"/>
    <w:uiPriority w:val="99"/>
    <w:rsid w:val="00B71102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71102"/>
    <w:rPr>
      <w:rFonts w:ascii="Arial" w:eastAsia="Times New Roman" w:hAnsi="Arial" w:cs="Arial"/>
      <w:kern w:val="1"/>
      <w:sz w:val="24"/>
      <w:szCs w:val="24"/>
    </w:rPr>
  </w:style>
  <w:style w:type="paragraph" w:styleId="21">
    <w:name w:val="Body Text 2"/>
    <w:basedOn w:val="a"/>
    <w:link w:val="22"/>
    <w:uiPriority w:val="99"/>
    <w:rsid w:val="00B71102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paragraph" w:styleId="ab">
    <w:name w:val="No Spacing"/>
    <w:qFormat/>
    <w:rsid w:val="00B71102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B71102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7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71102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B71102"/>
    <w:rPr>
      <w:rFonts w:ascii="Calibri" w:hAnsi="Calibri" w:cs="Calibri"/>
      <w:b/>
      <w:bCs/>
      <w:i/>
      <w:iCs/>
    </w:rPr>
  </w:style>
  <w:style w:type="paragraph" w:styleId="af">
    <w:name w:val="Normal (Web)"/>
    <w:basedOn w:val="a"/>
    <w:uiPriority w:val="99"/>
    <w:rsid w:val="00B7110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B7110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B71102"/>
    <w:rPr>
      <w:rFonts w:ascii="Times New Roman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B71102"/>
    <w:rPr>
      <w:rFonts w:cs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B711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71102"/>
    <w:rPr>
      <w:rFonts w:ascii="Arial" w:eastAsia="Times New Roman" w:hAnsi="Arial" w:cs="Arial"/>
      <w:kern w:val="1"/>
      <w:sz w:val="24"/>
      <w:szCs w:val="24"/>
    </w:rPr>
  </w:style>
  <w:style w:type="character" w:customStyle="1" w:styleId="Bodytext">
    <w:name w:val="Body text_"/>
    <w:link w:val="Bodytext0"/>
    <w:uiPriority w:val="99"/>
    <w:locked/>
    <w:rsid w:val="00B71102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71102"/>
    <w:pPr>
      <w:shd w:val="clear" w:color="auto" w:fill="FFFFFF"/>
      <w:spacing w:before="660" w:after="0" w:line="312" w:lineRule="exact"/>
      <w:ind w:firstLine="540"/>
      <w:jc w:val="both"/>
    </w:pPr>
    <w:rPr>
      <w:rFonts w:cs="Times New Roman"/>
      <w:sz w:val="27"/>
      <w:szCs w:val="27"/>
      <w:shd w:val="clear" w:color="auto" w:fill="FFFFFF"/>
    </w:rPr>
  </w:style>
  <w:style w:type="paragraph" w:styleId="23">
    <w:name w:val="Body Text Indent 2"/>
    <w:basedOn w:val="a"/>
    <w:link w:val="24"/>
    <w:uiPriority w:val="99"/>
    <w:rsid w:val="00B71102"/>
    <w:pPr>
      <w:spacing w:before="120" w:after="120" w:line="480" w:lineRule="auto"/>
      <w:ind w:left="283" w:firstLine="680"/>
      <w:jc w:val="both"/>
    </w:pPr>
    <w:rPr>
      <w:rFonts w:ascii="TimesDL" w:hAnsi="TimesDL" w:cs="TimesD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71102"/>
    <w:rPr>
      <w:rFonts w:ascii="TimesDL" w:eastAsia="Times New Roman" w:hAnsi="TimesDL" w:cs="TimesDL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72778"/>
    <w:pPr>
      <w:widowControl w:val="0"/>
      <w:suppressAutoHyphens/>
      <w:spacing w:after="0" w:line="240" w:lineRule="auto"/>
      <w:jc w:val="both"/>
    </w:pPr>
    <w:rPr>
      <w:rFonts w:ascii="Arial" w:hAnsi="Arial" w:cs="Arial"/>
      <w:kern w:val="1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25369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53694"/>
    <w:rPr>
      <w:rFonts w:ascii="Arial" w:hAnsi="Arial" w:cs="Arial"/>
      <w:sz w:val="20"/>
      <w:szCs w:val="20"/>
    </w:rPr>
  </w:style>
  <w:style w:type="paragraph" w:customStyle="1" w:styleId="25">
    <w:name w:val="Без интервала2"/>
    <w:link w:val="af4"/>
    <w:uiPriority w:val="99"/>
    <w:rsid w:val="00093A6C"/>
    <w:pPr>
      <w:widowControl w:val="0"/>
      <w:suppressAutoHyphens/>
    </w:pPr>
    <w:rPr>
      <w:rFonts w:ascii="Arial" w:hAnsi="Arial"/>
      <w:kern w:val="1"/>
      <w:sz w:val="22"/>
      <w:szCs w:val="22"/>
    </w:rPr>
  </w:style>
  <w:style w:type="character" w:customStyle="1" w:styleId="af4">
    <w:name w:val="Без интервала Знак"/>
    <w:link w:val="25"/>
    <w:locked/>
    <w:rsid w:val="00093A6C"/>
    <w:rPr>
      <w:rFonts w:ascii="Arial" w:hAnsi="Arial"/>
      <w:kern w:val="1"/>
      <w:sz w:val="22"/>
      <w:szCs w:val="22"/>
      <w:lang w:bidi="ar-SA"/>
    </w:rPr>
  </w:style>
  <w:style w:type="numbering" w:customStyle="1" w:styleId="1">
    <w:name w:val="Стиль1"/>
    <w:rsid w:val="00527670"/>
    <w:pPr>
      <w:numPr>
        <w:numId w:val="1"/>
      </w:numPr>
    </w:pPr>
  </w:style>
  <w:style w:type="numbering" w:customStyle="1" w:styleId="3">
    <w:name w:val="Стиль3"/>
    <w:rsid w:val="00527670"/>
    <w:pPr>
      <w:numPr>
        <w:numId w:val="2"/>
      </w:numPr>
    </w:pPr>
  </w:style>
  <w:style w:type="character" w:customStyle="1" w:styleId="20">
    <w:name w:val="Заголовок 2 Знак"/>
    <w:basedOn w:val="a0"/>
    <w:link w:val="2"/>
    <w:uiPriority w:val="99"/>
    <w:rsid w:val="00143EDE"/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p1">
    <w:name w:val="p1"/>
    <w:basedOn w:val="a"/>
    <w:uiPriority w:val="99"/>
    <w:rsid w:val="00143ED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qFormat/>
    <w:rsid w:val="006C293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locked/>
    <w:rsid w:val="0082606C"/>
    <w:pPr>
      <w:spacing w:after="0" w:line="240" w:lineRule="auto"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f7">
    <w:name w:val="Название Знак"/>
    <w:basedOn w:val="a0"/>
    <w:link w:val="af6"/>
    <w:rsid w:val="0082606C"/>
    <w:rPr>
      <w:rFonts w:ascii="Times New Roman" w:hAnsi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16</Pages>
  <Words>4860</Words>
  <Characters>33857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</dc:creator>
  <cp:lastModifiedBy>user</cp:lastModifiedBy>
  <cp:revision>21</cp:revision>
  <cp:lastPrinted>2018-04-26T06:21:00Z</cp:lastPrinted>
  <dcterms:created xsi:type="dcterms:W3CDTF">2017-03-03T05:44:00Z</dcterms:created>
  <dcterms:modified xsi:type="dcterms:W3CDTF">2018-05-03T04:09:00Z</dcterms:modified>
</cp:coreProperties>
</file>