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4B" w:rsidRDefault="003B124B" w:rsidP="00626E06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3B124B" w:rsidRDefault="00EB4245" w:rsidP="00626E0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68pt;height:84pt;visibility:visible">
            <v:imagedata r:id="rId6" o:title=""/>
          </v:shape>
        </w:pict>
      </w:r>
    </w:p>
    <w:p w:rsidR="00185E7E" w:rsidRPr="00626E06" w:rsidRDefault="00626E06" w:rsidP="00626E06">
      <w:pPr>
        <w:pStyle w:val="a3"/>
        <w:tabs>
          <w:tab w:val="left" w:pos="5100"/>
        </w:tabs>
        <w:ind w:left="-567"/>
        <w:jc w:val="left"/>
        <w:outlineLvl w:val="0"/>
        <w:rPr>
          <w:b/>
          <w:bCs/>
          <w:sz w:val="16"/>
          <w:szCs w:val="16"/>
        </w:rPr>
      </w:pPr>
      <w:r>
        <w:rPr>
          <w:b/>
          <w:bCs/>
        </w:rPr>
        <w:tab/>
      </w:r>
    </w:p>
    <w:p w:rsidR="003B124B" w:rsidRPr="006B45A1" w:rsidRDefault="00185E7E" w:rsidP="00AF239E">
      <w:pPr>
        <w:pStyle w:val="a3"/>
        <w:ind w:left="-567"/>
        <w:outlineLvl w:val="0"/>
        <w:rPr>
          <w:b/>
          <w:bCs/>
        </w:rPr>
      </w:pPr>
      <w:r>
        <w:rPr>
          <w:b/>
          <w:bCs/>
        </w:rPr>
        <w:t>Р</w:t>
      </w:r>
      <w:r w:rsidR="003B124B" w:rsidRPr="006B45A1">
        <w:rPr>
          <w:b/>
          <w:bCs/>
        </w:rPr>
        <w:t>ОССИЙСКАЯ ФЕДЕРАЦИЯ</w:t>
      </w:r>
    </w:p>
    <w:p w:rsidR="003B124B" w:rsidRPr="006B45A1" w:rsidRDefault="003B124B" w:rsidP="00AF239E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Кемеровская область</w:t>
      </w:r>
      <w:r w:rsidR="00185E7E">
        <w:rPr>
          <w:b/>
          <w:bCs/>
        </w:rPr>
        <w:t xml:space="preserve"> - Кузбасс</w:t>
      </w:r>
    </w:p>
    <w:p w:rsidR="003B124B" w:rsidRPr="007F1E78" w:rsidRDefault="003B124B" w:rsidP="00626E06">
      <w:pPr>
        <w:pStyle w:val="a3"/>
        <w:ind w:left="-567"/>
        <w:outlineLvl w:val="0"/>
        <w:rPr>
          <w:b/>
          <w:bCs/>
        </w:rPr>
      </w:pPr>
      <w:proofErr w:type="spellStart"/>
      <w:r w:rsidRPr="007F1E78">
        <w:rPr>
          <w:b/>
          <w:bCs/>
        </w:rPr>
        <w:t>Прокопьевский</w:t>
      </w:r>
      <w:proofErr w:type="spellEnd"/>
      <w:r w:rsidRPr="007F1E78">
        <w:rPr>
          <w:b/>
          <w:bCs/>
        </w:rPr>
        <w:t xml:space="preserve"> городской округ</w:t>
      </w:r>
    </w:p>
    <w:p w:rsidR="003B124B" w:rsidRPr="006B45A1" w:rsidRDefault="003B124B" w:rsidP="00AF239E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ПРОКОПЬЕВСКИЙ ГОРОДСКОЙ СОВЕТ НАРОДНЫХ ДЕПУТАТОВ</w:t>
      </w:r>
    </w:p>
    <w:p w:rsidR="003B124B" w:rsidRPr="00B145E6" w:rsidRDefault="003B124B" w:rsidP="00626E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626E06">
        <w:rPr>
          <w:b/>
          <w:bCs/>
          <w:sz w:val="28"/>
          <w:szCs w:val="28"/>
        </w:rPr>
        <w:t xml:space="preserve">6-го </w:t>
      </w:r>
      <w:r w:rsidRPr="00B145E6">
        <w:rPr>
          <w:b/>
          <w:bCs/>
          <w:sz w:val="28"/>
          <w:szCs w:val="28"/>
        </w:rPr>
        <w:t>созыва</w:t>
      </w:r>
    </w:p>
    <w:p w:rsidR="00626E06" w:rsidRPr="00FC32E1" w:rsidRDefault="003B124B" w:rsidP="00626E06">
      <w:pPr>
        <w:spacing w:line="276" w:lineRule="auto"/>
        <w:jc w:val="center"/>
        <w:rPr>
          <w:b/>
          <w:sz w:val="28"/>
          <w:szCs w:val="28"/>
        </w:rPr>
      </w:pPr>
      <w:r>
        <w:t xml:space="preserve">  </w:t>
      </w:r>
      <w:r w:rsidR="00626E06" w:rsidRPr="00FC32E1">
        <w:rPr>
          <w:b/>
          <w:sz w:val="28"/>
          <w:szCs w:val="28"/>
        </w:rPr>
        <w:t>(</w:t>
      </w:r>
      <w:r w:rsidR="00626E06">
        <w:rPr>
          <w:b/>
          <w:sz w:val="28"/>
          <w:szCs w:val="28"/>
        </w:rPr>
        <w:t xml:space="preserve">сороковая  </w:t>
      </w:r>
      <w:r w:rsidR="00626E06" w:rsidRPr="00FC32E1">
        <w:rPr>
          <w:b/>
          <w:sz w:val="28"/>
          <w:szCs w:val="28"/>
        </w:rPr>
        <w:t>сессия)</w:t>
      </w:r>
    </w:p>
    <w:p w:rsidR="003B124B" w:rsidRDefault="003B124B" w:rsidP="002849A2">
      <w:pPr>
        <w:pStyle w:val="1"/>
        <w:ind w:left="-567"/>
      </w:pPr>
    </w:p>
    <w:p w:rsidR="00626E06" w:rsidRDefault="00626E06" w:rsidP="002849A2">
      <w:pPr>
        <w:pStyle w:val="1"/>
        <w:ind w:left="-567"/>
      </w:pPr>
    </w:p>
    <w:p w:rsidR="003B124B" w:rsidRPr="00A07004" w:rsidRDefault="003B124B" w:rsidP="00626E06">
      <w:pPr>
        <w:pStyle w:val="1"/>
        <w:jc w:val="left"/>
        <w:rPr>
          <w:sz w:val="10"/>
          <w:szCs w:val="10"/>
        </w:rPr>
      </w:pPr>
    </w:p>
    <w:p w:rsidR="003B124B" w:rsidRPr="00B310A7" w:rsidRDefault="003B124B" w:rsidP="00AF239E">
      <w:pPr>
        <w:pStyle w:val="1"/>
        <w:ind w:left="-567"/>
        <w:outlineLvl w:val="0"/>
      </w:pPr>
      <w:r>
        <w:t xml:space="preserve">           </w:t>
      </w:r>
      <w:r w:rsidR="00626E06">
        <w:t>Решение № 296</w:t>
      </w:r>
    </w:p>
    <w:p w:rsidR="003B124B" w:rsidRDefault="003B124B" w:rsidP="002849A2">
      <w:pPr>
        <w:ind w:left="-567"/>
        <w:jc w:val="center"/>
        <w:rPr>
          <w:b/>
          <w:bCs/>
          <w:sz w:val="28"/>
          <w:szCs w:val="28"/>
        </w:rPr>
      </w:pPr>
    </w:p>
    <w:p w:rsidR="00626E06" w:rsidRPr="00626E06" w:rsidRDefault="00626E06" w:rsidP="002849A2">
      <w:pPr>
        <w:ind w:left="-567"/>
        <w:jc w:val="center"/>
        <w:rPr>
          <w:b/>
          <w:bCs/>
          <w:sz w:val="28"/>
          <w:szCs w:val="28"/>
        </w:rPr>
      </w:pPr>
    </w:p>
    <w:p w:rsidR="00626E06" w:rsidRPr="00EB4245" w:rsidRDefault="003B124B" w:rsidP="00626E06">
      <w:pPr>
        <w:jc w:val="right"/>
        <w:rPr>
          <w:b/>
          <w:sz w:val="28"/>
          <w:szCs w:val="28"/>
          <w:u w:val="single"/>
        </w:rPr>
      </w:pPr>
      <w:r w:rsidRPr="00626E06">
        <w:rPr>
          <w:sz w:val="28"/>
          <w:szCs w:val="28"/>
        </w:rPr>
        <w:t xml:space="preserve">                                                                                         </w:t>
      </w:r>
      <w:r w:rsidR="00EB4245" w:rsidRPr="00EB4245">
        <w:rPr>
          <w:b/>
          <w:sz w:val="28"/>
          <w:szCs w:val="28"/>
          <w:u w:val="single"/>
        </w:rPr>
        <w:t xml:space="preserve">от </w:t>
      </w:r>
      <w:r w:rsidR="00EB4245">
        <w:rPr>
          <w:b/>
          <w:sz w:val="28"/>
          <w:szCs w:val="28"/>
          <w:u w:val="single"/>
        </w:rPr>
        <w:t xml:space="preserve"> </w:t>
      </w:r>
      <w:r w:rsidR="00EB4245" w:rsidRPr="00EB4245">
        <w:rPr>
          <w:b/>
          <w:sz w:val="28"/>
          <w:szCs w:val="28"/>
          <w:u w:val="single"/>
        </w:rPr>
        <w:t xml:space="preserve">  25. 06. </w:t>
      </w:r>
      <w:r w:rsidR="00626E06" w:rsidRPr="00EB4245">
        <w:rPr>
          <w:b/>
          <w:sz w:val="28"/>
          <w:szCs w:val="28"/>
          <w:u w:val="single"/>
        </w:rPr>
        <w:t xml:space="preserve">2021 </w:t>
      </w:r>
    </w:p>
    <w:p w:rsidR="00626E06" w:rsidRDefault="00626E06" w:rsidP="00626E06">
      <w:pPr>
        <w:jc w:val="right"/>
      </w:pPr>
      <w:r>
        <w:t xml:space="preserve">принято </w:t>
      </w:r>
      <w:proofErr w:type="spellStart"/>
      <w:r>
        <w:t>Прокопьевским</w:t>
      </w:r>
      <w:proofErr w:type="spellEnd"/>
      <w:r>
        <w:t xml:space="preserve"> городским</w:t>
      </w:r>
    </w:p>
    <w:p w:rsidR="00626E06" w:rsidRDefault="00626E06" w:rsidP="00626E06">
      <w:pPr>
        <w:jc w:val="right"/>
      </w:pPr>
      <w:r>
        <w:t>Советом народных депутатов</w:t>
      </w:r>
    </w:p>
    <w:p w:rsidR="00626E06" w:rsidRPr="00626E06" w:rsidRDefault="00626E06" w:rsidP="00626E06">
      <w:pPr>
        <w:jc w:val="right"/>
        <w:rPr>
          <w:b/>
        </w:rPr>
      </w:pPr>
      <w:r w:rsidRPr="00626E06">
        <w:rPr>
          <w:b/>
        </w:rPr>
        <w:t>25. 06. 2021</w:t>
      </w:r>
    </w:p>
    <w:p w:rsidR="00626E06" w:rsidRDefault="00626E06" w:rsidP="00626E06">
      <w:pPr>
        <w:jc w:val="both"/>
        <w:rPr>
          <w:sz w:val="20"/>
          <w:szCs w:val="20"/>
        </w:rPr>
      </w:pPr>
    </w:p>
    <w:p w:rsidR="00626E06" w:rsidRDefault="00626E06" w:rsidP="004420F5">
      <w:pPr>
        <w:jc w:val="right"/>
        <w:rPr>
          <w:sz w:val="20"/>
          <w:szCs w:val="20"/>
        </w:rPr>
      </w:pPr>
    </w:p>
    <w:p w:rsidR="00626E06" w:rsidRDefault="00626E06" w:rsidP="00626E06">
      <w:pPr>
        <w:tabs>
          <w:tab w:val="left" w:pos="9355"/>
        </w:tabs>
        <w:ind w:right="45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21.04.2006 № 64 «Об утверждении тарифов на услуги, оказываемые МУП «Спортивно-развлекательный  центр «Солнечный»</w:t>
      </w:r>
    </w:p>
    <w:p w:rsidR="00626E06" w:rsidRDefault="00626E06" w:rsidP="00626E06">
      <w:pPr>
        <w:ind w:right="4534"/>
        <w:jc w:val="right"/>
        <w:rPr>
          <w:sz w:val="20"/>
          <w:szCs w:val="20"/>
        </w:rPr>
      </w:pPr>
    </w:p>
    <w:p w:rsidR="003B124B" w:rsidRPr="00626E06" w:rsidRDefault="003B124B" w:rsidP="00626E06">
      <w:pPr>
        <w:ind w:right="2596"/>
        <w:jc w:val="both"/>
        <w:rPr>
          <w:sz w:val="28"/>
          <w:szCs w:val="28"/>
        </w:rPr>
      </w:pPr>
    </w:p>
    <w:p w:rsidR="003B124B" w:rsidRDefault="003B124B" w:rsidP="0060405D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статьи 17 Фед</w:t>
      </w:r>
      <w:r w:rsidR="00EB4245">
        <w:rPr>
          <w:color w:val="000000"/>
          <w:sz w:val="28"/>
          <w:szCs w:val="28"/>
        </w:rPr>
        <w:t xml:space="preserve">ерального закона от 06.10.2003 </w:t>
      </w:r>
      <w:r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решения Прокопьевского городского Совета народных депутатов от 25.12.2018 № 048 «Об утверждении Порядка принятия решений об установлении тарифов на услуги (работы) муниципальных предприятий Прокопьевского городского округа, за исключением случаев, предусмотренных федеральными законами»,</w:t>
      </w:r>
      <w:r w:rsidRPr="00F770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Устава муниципального образования «Прокопьевский городской округ Кемеровской области - Кузбасса»,</w:t>
      </w:r>
      <w:proofErr w:type="gramEnd"/>
    </w:p>
    <w:p w:rsidR="003B124B" w:rsidRPr="002849A2" w:rsidRDefault="003B124B" w:rsidP="00A870D1">
      <w:pPr>
        <w:ind w:firstLine="900"/>
        <w:jc w:val="both"/>
        <w:rPr>
          <w:color w:val="000000"/>
          <w:sz w:val="16"/>
          <w:szCs w:val="16"/>
        </w:rPr>
      </w:pPr>
    </w:p>
    <w:p w:rsidR="003B124B" w:rsidRDefault="003B124B" w:rsidP="00AF239E">
      <w:pPr>
        <w:jc w:val="center"/>
        <w:outlineLvl w:val="0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3B124B" w:rsidRPr="002849A2" w:rsidRDefault="003B124B" w:rsidP="00A870D1">
      <w:pPr>
        <w:jc w:val="center"/>
        <w:rPr>
          <w:color w:val="000000"/>
          <w:sz w:val="16"/>
          <w:szCs w:val="16"/>
        </w:rPr>
      </w:pPr>
    </w:p>
    <w:p w:rsidR="003B124B" w:rsidRPr="009A1675" w:rsidRDefault="003B124B" w:rsidP="00AF239E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3B124B" w:rsidRPr="00E408B5" w:rsidRDefault="003B124B" w:rsidP="00A870D1">
      <w:pPr>
        <w:ind w:firstLine="993"/>
        <w:jc w:val="both"/>
        <w:rPr>
          <w:color w:val="000000"/>
        </w:rPr>
      </w:pPr>
    </w:p>
    <w:p w:rsidR="003B124B" w:rsidRDefault="003B124B" w:rsidP="00EB322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                (в редакции решений Прокопьевского городского Совета народных депутатов </w:t>
      </w:r>
      <w:r>
        <w:rPr>
          <w:sz w:val="28"/>
          <w:szCs w:val="28"/>
        </w:rPr>
        <w:lastRenderedPageBreak/>
        <w:t>от 23.11.2006  № 164, от 29.04.2011 № 637, от 27.04.2012  № 844, от 27.09.2012 № 878, от 11.04.2014 № 76, от 26.09.2014 № 125, от 22.12.2015 № 287,               от 30.03.2017 № 413, от 24.11.2017  № 483, от 29.10.2018 № 018,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31.05.2019 № 098) следующие изменения</w:t>
      </w:r>
      <w:r w:rsidRPr="00FB396F">
        <w:rPr>
          <w:sz w:val="28"/>
          <w:szCs w:val="28"/>
        </w:rPr>
        <w:t>:</w:t>
      </w:r>
      <w:proofErr w:type="gramEnd"/>
    </w:p>
    <w:p w:rsidR="00626E06" w:rsidRPr="00626E06" w:rsidRDefault="00626E06" w:rsidP="00EB3229">
      <w:pPr>
        <w:tabs>
          <w:tab w:val="left" w:pos="993"/>
        </w:tabs>
        <w:ind w:firstLine="708"/>
        <w:jc w:val="both"/>
        <w:rPr>
          <w:sz w:val="10"/>
          <w:szCs w:val="10"/>
        </w:rPr>
      </w:pPr>
    </w:p>
    <w:p w:rsidR="003B124B" w:rsidRDefault="00382EF4" w:rsidP="00F437B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124B">
        <w:rPr>
          <w:sz w:val="28"/>
          <w:szCs w:val="28"/>
        </w:rPr>
        <w:t>риложение № 1 «Тарифы на услуги, оказываемые МУП «Спортивно-развлекательный центр «Солнечный» изложить в новой редакции согласно приложению к настоящему решению.</w:t>
      </w:r>
    </w:p>
    <w:p w:rsidR="00626E06" w:rsidRPr="00626E06" w:rsidRDefault="00626E06" w:rsidP="00F437BE">
      <w:pPr>
        <w:tabs>
          <w:tab w:val="left" w:pos="993"/>
        </w:tabs>
        <w:ind w:firstLine="708"/>
        <w:jc w:val="both"/>
        <w:rPr>
          <w:sz w:val="10"/>
          <w:szCs w:val="10"/>
        </w:rPr>
      </w:pPr>
    </w:p>
    <w:p w:rsidR="003B124B" w:rsidRDefault="003B124B" w:rsidP="00F43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официальному опубликованию в </w:t>
      </w:r>
      <w:r>
        <w:rPr>
          <w:sz w:val="28"/>
          <w:szCs w:val="28"/>
        </w:rPr>
        <w:t>газете «Шахтерская правда» и вступает в силу после его официального опубликования</w:t>
      </w:r>
      <w:r w:rsidRPr="009B3FAE">
        <w:rPr>
          <w:sz w:val="28"/>
          <w:szCs w:val="28"/>
        </w:rPr>
        <w:t>.</w:t>
      </w:r>
    </w:p>
    <w:p w:rsidR="00626E06" w:rsidRPr="00626E06" w:rsidRDefault="00626E06" w:rsidP="00F437BE">
      <w:pPr>
        <w:ind w:firstLine="708"/>
        <w:jc w:val="both"/>
        <w:rPr>
          <w:sz w:val="16"/>
          <w:szCs w:val="16"/>
        </w:rPr>
      </w:pPr>
    </w:p>
    <w:p w:rsidR="003B124B" w:rsidRDefault="003B124B" w:rsidP="00331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комитеты </w:t>
      </w:r>
      <w:proofErr w:type="spellStart"/>
      <w:r w:rsidRPr="009B3FAE">
        <w:rPr>
          <w:sz w:val="28"/>
          <w:szCs w:val="28"/>
        </w:rPr>
        <w:t>Прокопьевского</w:t>
      </w:r>
      <w:proofErr w:type="spellEnd"/>
      <w:r w:rsidRPr="009B3FAE">
        <w:rPr>
          <w:sz w:val="28"/>
          <w:szCs w:val="28"/>
        </w:rPr>
        <w:t xml:space="preserve"> городского Совета народных депутатов: по вопросам </w:t>
      </w:r>
      <w:r>
        <w:rPr>
          <w:sz w:val="28"/>
          <w:szCs w:val="28"/>
        </w:rPr>
        <w:t>бюджета, налоговой политики и финансов (А.</w:t>
      </w:r>
      <w:r w:rsidR="00626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</w:t>
      </w:r>
      <w:r w:rsidRPr="009B3F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в</w:t>
      </w:r>
      <w:r>
        <w:rPr>
          <w:sz w:val="28"/>
          <w:szCs w:val="28"/>
        </w:rPr>
        <w:t>опросам социальной политики (П.</w:t>
      </w:r>
      <w:r w:rsidR="00626E0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П. Худяков)</w:t>
      </w:r>
      <w:r>
        <w:rPr>
          <w:sz w:val="28"/>
          <w:szCs w:val="28"/>
        </w:rPr>
        <w:t>.</w:t>
      </w:r>
    </w:p>
    <w:p w:rsidR="003B124B" w:rsidRDefault="003B124B" w:rsidP="00331860">
      <w:pPr>
        <w:ind w:firstLine="708"/>
        <w:jc w:val="both"/>
        <w:rPr>
          <w:sz w:val="28"/>
          <w:szCs w:val="28"/>
        </w:rPr>
      </w:pPr>
    </w:p>
    <w:p w:rsidR="003B124B" w:rsidRDefault="003B124B" w:rsidP="00331860">
      <w:pPr>
        <w:ind w:firstLine="708"/>
        <w:jc w:val="both"/>
        <w:rPr>
          <w:sz w:val="28"/>
          <w:szCs w:val="28"/>
        </w:rPr>
      </w:pPr>
    </w:p>
    <w:p w:rsidR="00626E06" w:rsidRDefault="00626E06" w:rsidP="00331860">
      <w:pPr>
        <w:ind w:firstLine="708"/>
        <w:jc w:val="both"/>
        <w:rPr>
          <w:sz w:val="28"/>
          <w:szCs w:val="28"/>
        </w:rPr>
      </w:pPr>
    </w:p>
    <w:p w:rsidR="003B124B" w:rsidRDefault="003B124B" w:rsidP="006B24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3B124B" w:rsidRDefault="003B124B" w:rsidP="001A64B5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3B124B" w:rsidRDefault="003B124B" w:rsidP="001A64B5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Н.</w:t>
      </w:r>
      <w:r w:rsidR="00626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3B124B" w:rsidRDefault="003B124B" w:rsidP="001A64B5">
      <w:pPr>
        <w:jc w:val="both"/>
        <w:outlineLvl w:val="0"/>
        <w:rPr>
          <w:sz w:val="28"/>
          <w:szCs w:val="28"/>
        </w:rPr>
      </w:pPr>
    </w:p>
    <w:p w:rsidR="003B124B" w:rsidRPr="002849A2" w:rsidRDefault="003B124B" w:rsidP="00B56C9D">
      <w:pPr>
        <w:jc w:val="both"/>
        <w:rPr>
          <w:sz w:val="16"/>
          <w:szCs w:val="16"/>
        </w:rPr>
      </w:pPr>
      <w:r w:rsidRPr="009A1675">
        <w:rPr>
          <w:sz w:val="28"/>
          <w:szCs w:val="28"/>
        </w:rPr>
        <w:t xml:space="preserve"> </w:t>
      </w:r>
    </w:p>
    <w:p w:rsidR="003B124B" w:rsidRDefault="003B124B" w:rsidP="00AF239E">
      <w:pPr>
        <w:ind w:firstLine="900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      </w:t>
      </w:r>
    </w:p>
    <w:p w:rsidR="003B124B" w:rsidRDefault="003B124B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6E06">
        <w:rPr>
          <w:sz w:val="28"/>
          <w:szCs w:val="28"/>
        </w:rPr>
        <w:t xml:space="preserve">  </w:t>
      </w:r>
      <w:r w:rsidRPr="009A1675">
        <w:rPr>
          <w:sz w:val="28"/>
          <w:szCs w:val="28"/>
        </w:rPr>
        <w:t>Глава</w:t>
      </w:r>
    </w:p>
    <w:p w:rsidR="00626E06" w:rsidRDefault="003B124B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города Прокопьевска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            </w:t>
      </w:r>
      <w:r w:rsidR="00EB4245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626E06">
        <w:rPr>
          <w:sz w:val="28"/>
          <w:szCs w:val="28"/>
        </w:rPr>
        <w:t xml:space="preserve"> </w:t>
      </w:r>
      <w:r>
        <w:rPr>
          <w:sz w:val="28"/>
          <w:szCs w:val="28"/>
        </w:rPr>
        <w:t>Б. Мамаев</w:t>
      </w:r>
    </w:p>
    <w:p w:rsidR="00626E06" w:rsidRPr="00EB4245" w:rsidRDefault="00EB4245" w:rsidP="00EB4245">
      <w:pPr>
        <w:tabs>
          <w:tab w:val="left" w:pos="7300"/>
          <w:tab w:val="right" w:pos="10065"/>
        </w:tabs>
        <w:ind w:right="-2"/>
        <w:jc w:val="right"/>
        <w:rPr>
          <w:u w:val="single"/>
        </w:rPr>
      </w:pPr>
      <w:r w:rsidRPr="00EB4245">
        <w:rPr>
          <w:u w:val="single"/>
        </w:rPr>
        <w:t xml:space="preserve">« 25 </w:t>
      </w:r>
      <w:r w:rsidR="00626E06" w:rsidRPr="00EB4245">
        <w:rPr>
          <w:u w:val="single"/>
        </w:rPr>
        <w:t xml:space="preserve">»  июня 2021 </w:t>
      </w:r>
    </w:p>
    <w:p w:rsidR="00626E06" w:rsidRDefault="00626E06" w:rsidP="00EB4245">
      <w:pPr>
        <w:tabs>
          <w:tab w:val="left" w:pos="7300"/>
          <w:tab w:val="right" w:pos="10065"/>
        </w:tabs>
        <w:ind w:right="-2"/>
        <w:jc w:val="right"/>
        <w:rPr>
          <w:sz w:val="28"/>
          <w:szCs w:val="28"/>
        </w:rPr>
      </w:pPr>
      <w:r>
        <w:t>(дата подписания)</w:t>
      </w:r>
    </w:p>
    <w:p w:rsidR="003B124B" w:rsidRDefault="003B124B" w:rsidP="00EB4245">
      <w:pPr>
        <w:tabs>
          <w:tab w:val="right" w:pos="9639"/>
        </w:tabs>
        <w:ind w:right="-2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ab/>
      </w:r>
    </w:p>
    <w:p w:rsidR="003B124B" w:rsidRDefault="003B124B" w:rsidP="00EB4245">
      <w:pPr>
        <w:ind w:right="-2"/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626E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Приложение к решению</w:t>
      </w:r>
    </w:p>
    <w:p w:rsidR="003B124B" w:rsidRDefault="003B124B" w:rsidP="00C807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3B124B" w:rsidRDefault="003B124B" w:rsidP="00C80762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3B124B" w:rsidRDefault="00EB4245" w:rsidP="00C807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25.06.2021  </w:t>
      </w:r>
      <w:r w:rsidR="00626E06">
        <w:rPr>
          <w:sz w:val="28"/>
          <w:szCs w:val="28"/>
        </w:rPr>
        <w:t>№ 296</w:t>
      </w:r>
      <w:r w:rsidR="003B124B">
        <w:rPr>
          <w:sz w:val="28"/>
          <w:szCs w:val="28"/>
        </w:rPr>
        <w:t xml:space="preserve">                                                                                </w:t>
      </w:r>
    </w:p>
    <w:p w:rsidR="003B124B" w:rsidRDefault="003B124B" w:rsidP="00C80762">
      <w:pPr>
        <w:jc w:val="right"/>
        <w:rPr>
          <w:sz w:val="28"/>
          <w:szCs w:val="28"/>
        </w:rPr>
      </w:pPr>
      <w:bookmarkStart w:id="0" w:name="_GoBack"/>
      <w:bookmarkEnd w:id="0"/>
    </w:p>
    <w:p w:rsidR="003B124B" w:rsidRDefault="003B124B" w:rsidP="00C80762">
      <w:pPr>
        <w:jc w:val="right"/>
        <w:rPr>
          <w:sz w:val="28"/>
          <w:szCs w:val="28"/>
        </w:rPr>
      </w:pPr>
    </w:p>
    <w:p w:rsidR="00626E06" w:rsidRDefault="00626E06" w:rsidP="00C80762">
      <w:pPr>
        <w:jc w:val="right"/>
        <w:rPr>
          <w:sz w:val="28"/>
          <w:szCs w:val="28"/>
        </w:rPr>
      </w:pPr>
    </w:p>
    <w:p w:rsidR="003B124B" w:rsidRPr="00626E06" w:rsidRDefault="003B124B" w:rsidP="00C80762">
      <w:pPr>
        <w:jc w:val="center"/>
        <w:outlineLvl w:val="0"/>
        <w:rPr>
          <w:b/>
          <w:sz w:val="28"/>
          <w:szCs w:val="28"/>
        </w:rPr>
      </w:pPr>
      <w:r w:rsidRPr="00626E06">
        <w:rPr>
          <w:b/>
          <w:sz w:val="28"/>
          <w:szCs w:val="28"/>
        </w:rPr>
        <w:t xml:space="preserve">Тарифы на услуги, оказываемые </w:t>
      </w:r>
    </w:p>
    <w:p w:rsidR="003B124B" w:rsidRPr="00626E06" w:rsidRDefault="003B124B" w:rsidP="00C80762">
      <w:pPr>
        <w:jc w:val="center"/>
        <w:outlineLvl w:val="0"/>
        <w:rPr>
          <w:b/>
          <w:sz w:val="28"/>
          <w:szCs w:val="28"/>
        </w:rPr>
      </w:pPr>
      <w:r w:rsidRPr="00626E06">
        <w:rPr>
          <w:b/>
          <w:sz w:val="28"/>
          <w:szCs w:val="28"/>
        </w:rPr>
        <w:t>МУП «Спортивно-развлекательный центр «Солнечный»</w:t>
      </w:r>
    </w:p>
    <w:p w:rsidR="003B124B" w:rsidRPr="00626E06" w:rsidRDefault="003B124B" w:rsidP="00C80762">
      <w:pPr>
        <w:jc w:val="center"/>
        <w:outlineLv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871"/>
        <w:gridCol w:w="2293"/>
        <w:gridCol w:w="1719"/>
      </w:tblGrid>
      <w:tr w:rsidR="003B124B" w:rsidRPr="00626E06" w:rsidTr="00626E06">
        <w:trPr>
          <w:trHeight w:val="366"/>
        </w:trPr>
        <w:tc>
          <w:tcPr>
            <w:tcW w:w="959" w:type="dxa"/>
          </w:tcPr>
          <w:p w:rsidR="003B124B" w:rsidRPr="00626E06" w:rsidRDefault="003B124B" w:rsidP="00EB4397">
            <w:pPr>
              <w:jc w:val="center"/>
              <w:rPr>
                <w:b/>
                <w:sz w:val="28"/>
                <w:szCs w:val="28"/>
              </w:rPr>
            </w:pPr>
            <w:r w:rsidRPr="00626E06">
              <w:rPr>
                <w:b/>
                <w:sz w:val="28"/>
                <w:szCs w:val="28"/>
              </w:rPr>
              <w:t>№</w:t>
            </w:r>
            <w:r w:rsidR="00626E06" w:rsidRPr="00626E0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26E06">
              <w:rPr>
                <w:b/>
                <w:sz w:val="28"/>
                <w:szCs w:val="28"/>
              </w:rPr>
              <w:t>п</w:t>
            </w:r>
            <w:proofErr w:type="gramEnd"/>
            <w:r w:rsidRPr="00626E0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3B124B" w:rsidRPr="00626E06" w:rsidRDefault="003B124B" w:rsidP="00EB4397">
            <w:pPr>
              <w:jc w:val="center"/>
              <w:rPr>
                <w:b/>
                <w:sz w:val="28"/>
                <w:szCs w:val="28"/>
              </w:rPr>
            </w:pPr>
            <w:r w:rsidRPr="00626E06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Merge w:val="restart"/>
          </w:tcPr>
          <w:p w:rsidR="003B124B" w:rsidRPr="00626E06" w:rsidRDefault="003B124B" w:rsidP="00EB4397">
            <w:pPr>
              <w:jc w:val="center"/>
              <w:rPr>
                <w:b/>
                <w:sz w:val="28"/>
                <w:szCs w:val="28"/>
              </w:rPr>
            </w:pPr>
            <w:r w:rsidRPr="00626E06">
              <w:rPr>
                <w:b/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  <w:vMerge w:val="restart"/>
          </w:tcPr>
          <w:p w:rsidR="003B124B" w:rsidRPr="00626E06" w:rsidRDefault="003B124B" w:rsidP="00EB4397">
            <w:pPr>
              <w:jc w:val="center"/>
              <w:rPr>
                <w:b/>
                <w:sz w:val="28"/>
                <w:szCs w:val="28"/>
              </w:rPr>
            </w:pPr>
            <w:r w:rsidRPr="00626E06">
              <w:rPr>
                <w:b/>
                <w:sz w:val="28"/>
                <w:szCs w:val="28"/>
              </w:rPr>
              <w:t>Тариф, руб.</w:t>
            </w:r>
          </w:p>
        </w:tc>
      </w:tr>
      <w:tr w:rsidR="003B124B" w:rsidRPr="0034667D" w:rsidTr="00626E06">
        <w:trPr>
          <w:trHeight w:val="366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Аттракционы</w:t>
            </w:r>
          </w:p>
        </w:tc>
        <w:tc>
          <w:tcPr>
            <w:tcW w:w="2268" w:type="dxa"/>
            <w:vMerge/>
          </w:tcPr>
          <w:p w:rsidR="003B124B" w:rsidRPr="0034667D" w:rsidRDefault="003B124B" w:rsidP="00EB439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B124B" w:rsidRPr="0034667D" w:rsidRDefault="003B124B" w:rsidP="00EB439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B124B" w:rsidRPr="0034667D" w:rsidTr="00626E06">
        <w:trPr>
          <w:trHeight w:val="366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"Юнга" (кораблик)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B124B" w:rsidRPr="0034667D" w:rsidTr="00626E06">
        <w:trPr>
          <w:trHeight w:val="42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"Чудо-остров" (мини-карусель)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B124B" w:rsidRPr="0034667D" w:rsidTr="00626E06">
        <w:trPr>
          <w:trHeight w:val="379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"Облачко" (колесо малое)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«НЛО»</w:t>
            </w:r>
            <w:r>
              <w:rPr>
                <w:sz w:val="28"/>
                <w:szCs w:val="28"/>
              </w:rPr>
              <w:t>, «Мяч»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(малый)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70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(большой)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"Кенгуру"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железная дорога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Электромобили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46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«Вихрь»  (карусель)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«Кабриолет»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«Самолеты» (карусель)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«Колесо обзора»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«Ермак» (качели)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«Вальс» (ракушки)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«Торнадо»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«Колокольчик»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«Вальсирующие лодки»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1.19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proofErr w:type="spellStart"/>
            <w:r w:rsidRPr="0034667D">
              <w:rPr>
                <w:sz w:val="28"/>
                <w:szCs w:val="28"/>
              </w:rPr>
              <w:t>Квадроцикл</w:t>
            </w:r>
            <w:proofErr w:type="spellEnd"/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150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1.20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«Хип-Хоп»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626E06">
        <w:trPr>
          <w:trHeight w:val="479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1.21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Автодром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626E06">
        <w:trPr>
          <w:trHeight w:val="46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«Клоун» (карусель)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B124B" w:rsidRPr="0034667D" w:rsidTr="00626E06">
        <w:trPr>
          <w:trHeight w:val="479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на самоходных санях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B124B" w:rsidRPr="0034667D" w:rsidTr="00626E06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B124B" w:rsidRPr="00C722BB" w:rsidTr="00626E06">
        <w:trPr>
          <w:trHeight w:val="407"/>
        </w:trPr>
        <w:tc>
          <w:tcPr>
            <w:tcW w:w="959" w:type="dxa"/>
          </w:tcPr>
          <w:p w:rsidR="003B124B" w:rsidRPr="00626E06" w:rsidRDefault="003B124B" w:rsidP="00EB4397">
            <w:pPr>
              <w:jc w:val="center"/>
              <w:rPr>
                <w:b/>
                <w:sz w:val="28"/>
                <w:szCs w:val="28"/>
              </w:rPr>
            </w:pPr>
          </w:p>
          <w:p w:rsidR="003B124B" w:rsidRPr="00626E06" w:rsidRDefault="003B124B" w:rsidP="00EB4397">
            <w:pPr>
              <w:jc w:val="center"/>
              <w:rPr>
                <w:b/>
                <w:sz w:val="28"/>
                <w:szCs w:val="28"/>
              </w:rPr>
            </w:pPr>
            <w:r w:rsidRPr="00626E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3B124B" w:rsidRPr="00626E06" w:rsidRDefault="003B124B" w:rsidP="00EB4397">
            <w:pPr>
              <w:jc w:val="center"/>
              <w:rPr>
                <w:b/>
                <w:sz w:val="28"/>
                <w:szCs w:val="28"/>
              </w:rPr>
            </w:pPr>
            <w:r w:rsidRPr="00626E06">
              <w:rPr>
                <w:b/>
                <w:sz w:val="28"/>
                <w:szCs w:val="28"/>
              </w:rPr>
              <w:t>Прокат инвентаря</w:t>
            </w:r>
          </w:p>
        </w:tc>
        <w:tc>
          <w:tcPr>
            <w:tcW w:w="2268" w:type="dxa"/>
          </w:tcPr>
          <w:p w:rsidR="003B124B" w:rsidRPr="00626E06" w:rsidRDefault="003B124B" w:rsidP="00EB4397">
            <w:pPr>
              <w:jc w:val="center"/>
              <w:rPr>
                <w:b/>
                <w:sz w:val="28"/>
                <w:szCs w:val="28"/>
              </w:rPr>
            </w:pPr>
            <w:r w:rsidRPr="00626E06">
              <w:rPr>
                <w:b/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</w:tcPr>
          <w:p w:rsidR="003B124B" w:rsidRPr="00626E06" w:rsidRDefault="003B124B" w:rsidP="00EB4397">
            <w:pPr>
              <w:jc w:val="center"/>
              <w:rPr>
                <w:b/>
                <w:sz w:val="28"/>
                <w:szCs w:val="28"/>
              </w:rPr>
            </w:pPr>
            <w:r w:rsidRPr="00626E06">
              <w:rPr>
                <w:b/>
                <w:sz w:val="28"/>
                <w:szCs w:val="28"/>
              </w:rPr>
              <w:t>Тариф, руб.</w:t>
            </w:r>
          </w:p>
        </w:tc>
      </w:tr>
      <w:tr w:rsidR="003B124B" w:rsidRPr="00C722BB" w:rsidTr="00626E06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2.1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(взрослый)</w:t>
            </w:r>
          </w:p>
        </w:tc>
        <w:tc>
          <w:tcPr>
            <w:tcW w:w="2268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3B124B" w:rsidRPr="00C722BB" w:rsidTr="00626E06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(детский)</w:t>
            </w:r>
          </w:p>
        </w:tc>
        <w:tc>
          <w:tcPr>
            <w:tcW w:w="2268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3B124B" w:rsidRPr="00C722BB" w:rsidTr="00626E06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268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3B124B" w:rsidRPr="00C722BB" w:rsidTr="00626E06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2.4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Веломобиль</w:t>
            </w:r>
          </w:p>
        </w:tc>
        <w:tc>
          <w:tcPr>
            <w:tcW w:w="2268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3B124B" w:rsidRPr="00C722BB" w:rsidTr="00626E06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2.5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268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20</w:t>
            </w:r>
          </w:p>
        </w:tc>
      </w:tr>
      <w:tr w:rsidR="003B124B" w:rsidRPr="00C722BB" w:rsidTr="00626E06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2.6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(взрослые) с защитой</w:t>
            </w:r>
          </w:p>
        </w:tc>
        <w:tc>
          <w:tcPr>
            <w:tcW w:w="2268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3B124B" w:rsidRPr="00C722BB" w:rsidTr="00626E06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2.7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(детские) с защитой</w:t>
            </w:r>
          </w:p>
        </w:tc>
        <w:tc>
          <w:tcPr>
            <w:tcW w:w="2268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3B124B" w:rsidRPr="00C722BB" w:rsidTr="00626E06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2.8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 xml:space="preserve">Прокат комплекта защиты для роликовых коньков </w:t>
            </w:r>
          </w:p>
        </w:tc>
        <w:tc>
          <w:tcPr>
            <w:tcW w:w="2268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30</w:t>
            </w:r>
          </w:p>
        </w:tc>
      </w:tr>
      <w:tr w:rsidR="003B124B" w:rsidRPr="00C722BB" w:rsidTr="00626E06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268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B124B" w:rsidRPr="00C722BB" w:rsidTr="00626E06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3B124B" w:rsidRPr="00C722BB" w:rsidRDefault="003B124B" w:rsidP="00EB4397">
            <w:pPr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3B124B" w:rsidRDefault="003B124B" w:rsidP="00C80762">
      <w:pPr>
        <w:jc w:val="both"/>
        <w:rPr>
          <w:sz w:val="28"/>
          <w:szCs w:val="28"/>
        </w:rPr>
      </w:pPr>
    </w:p>
    <w:p w:rsidR="00626E06" w:rsidRPr="00C722BB" w:rsidRDefault="00626E06" w:rsidP="00C80762">
      <w:pPr>
        <w:jc w:val="both"/>
        <w:rPr>
          <w:sz w:val="28"/>
          <w:szCs w:val="28"/>
        </w:rPr>
      </w:pPr>
    </w:p>
    <w:p w:rsidR="003B124B" w:rsidRDefault="003B124B" w:rsidP="00C80762">
      <w:pPr>
        <w:jc w:val="both"/>
        <w:rPr>
          <w:sz w:val="28"/>
          <w:szCs w:val="28"/>
        </w:rPr>
      </w:pPr>
    </w:p>
    <w:p w:rsidR="003B124B" w:rsidRDefault="003B124B" w:rsidP="00C807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3B124B" w:rsidRDefault="003B124B" w:rsidP="00C80762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3B124B" w:rsidRPr="00E76CE5" w:rsidRDefault="003B124B" w:rsidP="00185E7E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Н.</w:t>
      </w:r>
      <w:r w:rsidR="00626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Бурдина</w:t>
      </w:r>
      <w:proofErr w:type="spellEnd"/>
    </w:p>
    <w:sectPr w:rsidR="003B124B" w:rsidRPr="00E76CE5" w:rsidSect="00626E06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0D1"/>
    <w:rsid w:val="0002262A"/>
    <w:rsid w:val="0004280A"/>
    <w:rsid w:val="00043463"/>
    <w:rsid w:val="000D6CBD"/>
    <w:rsid w:val="000E6EB2"/>
    <w:rsid w:val="000F1FC4"/>
    <w:rsid w:val="001135CE"/>
    <w:rsid w:val="001458A3"/>
    <w:rsid w:val="00166B35"/>
    <w:rsid w:val="00171AB5"/>
    <w:rsid w:val="00175497"/>
    <w:rsid w:val="00185E7E"/>
    <w:rsid w:val="001A43C9"/>
    <w:rsid w:val="001A64B5"/>
    <w:rsid w:val="001A6DEB"/>
    <w:rsid w:val="001B57A0"/>
    <w:rsid w:val="001B675B"/>
    <w:rsid w:val="001C05CE"/>
    <w:rsid w:val="001E2315"/>
    <w:rsid w:val="001F6DFF"/>
    <w:rsid w:val="002157AD"/>
    <w:rsid w:val="0025533C"/>
    <w:rsid w:val="00263638"/>
    <w:rsid w:val="002849A2"/>
    <w:rsid w:val="002C78FE"/>
    <w:rsid w:val="002E0C6B"/>
    <w:rsid w:val="002E60B3"/>
    <w:rsid w:val="00331860"/>
    <w:rsid w:val="00332DA1"/>
    <w:rsid w:val="0034667D"/>
    <w:rsid w:val="00363280"/>
    <w:rsid w:val="00371E7B"/>
    <w:rsid w:val="00371F5A"/>
    <w:rsid w:val="00382EF4"/>
    <w:rsid w:val="00383ECD"/>
    <w:rsid w:val="003A4045"/>
    <w:rsid w:val="003B124B"/>
    <w:rsid w:val="003E49D8"/>
    <w:rsid w:val="003F72C1"/>
    <w:rsid w:val="00404C5E"/>
    <w:rsid w:val="00405FEF"/>
    <w:rsid w:val="00431D51"/>
    <w:rsid w:val="004322D0"/>
    <w:rsid w:val="0043611B"/>
    <w:rsid w:val="004420F5"/>
    <w:rsid w:val="00460E31"/>
    <w:rsid w:val="004639A6"/>
    <w:rsid w:val="004924FF"/>
    <w:rsid w:val="004D0A36"/>
    <w:rsid w:val="004D3BAA"/>
    <w:rsid w:val="004E1118"/>
    <w:rsid w:val="00533EBC"/>
    <w:rsid w:val="00540B68"/>
    <w:rsid w:val="00550093"/>
    <w:rsid w:val="0056478C"/>
    <w:rsid w:val="00585BB2"/>
    <w:rsid w:val="00593B85"/>
    <w:rsid w:val="005B050B"/>
    <w:rsid w:val="005D58A5"/>
    <w:rsid w:val="005D6003"/>
    <w:rsid w:val="0060405D"/>
    <w:rsid w:val="006063E0"/>
    <w:rsid w:val="006105C0"/>
    <w:rsid w:val="00614F7A"/>
    <w:rsid w:val="00623CBB"/>
    <w:rsid w:val="00626207"/>
    <w:rsid w:val="00626E06"/>
    <w:rsid w:val="00633411"/>
    <w:rsid w:val="00636BC8"/>
    <w:rsid w:val="0066583B"/>
    <w:rsid w:val="00666965"/>
    <w:rsid w:val="00674B76"/>
    <w:rsid w:val="006A2202"/>
    <w:rsid w:val="006B249C"/>
    <w:rsid w:val="006B45A1"/>
    <w:rsid w:val="006C5C47"/>
    <w:rsid w:val="006C7026"/>
    <w:rsid w:val="006F2554"/>
    <w:rsid w:val="007102C6"/>
    <w:rsid w:val="00724E99"/>
    <w:rsid w:val="00726493"/>
    <w:rsid w:val="007273F7"/>
    <w:rsid w:val="0076711D"/>
    <w:rsid w:val="007677ED"/>
    <w:rsid w:val="00767E52"/>
    <w:rsid w:val="00776A5C"/>
    <w:rsid w:val="007A1647"/>
    <w:rsid w:val="007A40C0"/>
    <w:rsid w:val="007A53E7"/>
    <w:rsid w:val="007B4574"/>
    <w:rsid w:val="007C04F3"/>
    <w:rsid w:val="007D0B85"/>
    <w:rsid w:val="007F177A"/>
    <w:rsid w:val="007F1E78"/>
    <w:rsid w:val="00834512"/>
    <w:rsid w:val="008439F8"/>
    <w:rsid w:val="00865080"/>
    <w:rsid w:val="008A50A9"/>
    <w:rsid w:val="008B39F8"/>
    <w:rsid w:val="008B4878"/>
    <w:rsid w:val="008C2D53"/>
    <w:rsid w:val="008D5D05"/>
    <w:rsid w:val="0091430F"/>
    <w:rsid w:val="009A09D9"/>
    <w:rsid w:val="009A1675"/>
    <w:rsid w:val="009A18F0"/>
    <w:rsid w:val="009A2B54"/>
    <w:rsid w:val="009B326B"/>
    <w:rsid w:val="009B3FAE"/>
    <w:rsid w:val="009D6A25"/>
    <w:rsid w:val="009E0B5A"/>
    <w:rsid w:val="009F39B9"/>
    <w:rsid w:val="00A05021"/>
    <w:rsid w:val="00A07004"/>
    <w:rsid w:val="00A13AAC"/>
    <w:rsid w:val="00A20752"/>
    <w:rsid w:val="00A23A56"/>
    <w:rsid w:val="00A274A2"/>
    <w:rsid w:val="00A30542"/>
    <w:rsid w:val="00A627B9"/>
    <w:rsid w:val="00A870D1"/>
    <w:rsid w:val="00A90865"/>
    <w:rsid w:val="00A94A86"/>
    <w:rsid w:val="00A95DED"/>
    <w:rsid w:val="00AA2B6F"/>
    <w:rsid w:val="00AC2B41"/>
    <w:rsid w:val="00AD7677"/>
    <w:rsid w:val="00AF239E"/>
    <w:rsid w:val="00B07F94"/>
    <w:rsid w:val="00B12253"/>
    <w:rsid w:val="00B145E6"/>
    <w:rsid w:val="00B310A7"/>
    <w:rsid w:val="00B439D7"/>
    <w:rsid w:val="00B45363"/>
    <w:rsid w:val="00B56C9D"/>
    <w:rsid w:val="00B93B73"/>
    <w:rsid w:val="00BB2679"/>
    <w:rsid w:val="00BF2E27"/>
    <w:rsid w:val="00C51998"/>
    <w:rsid w:val="00C56D5A"/>
    <w:rsid w:val="00C57D7A"/>
    <w:rsid w:val="00C722BB"/>
    <w:rsid w:val="00C75E01"/>
    <w:rsid w:val="00C80762"/>
    <w:rsid w:val="00C9724A"/>
    <w:rsid w:val="00CA6462"/>
    <w:rsid w:val="00CB0BE1"/>
    <w:rsid w:val="00CC2BA1"/>
    <w:rsid w:val="00CC3F19"/>
    <w:rsid w:val="00CD1AE7"/>
    <w:rsid w:val="00CE0E2F"/>
    <w:rsid w:val="00CF3155"/>
    <w:rsid w:val="00D13B25"/>
    <w:rsid w:val="00D20401"/>
    <w:rsid w:val="00D21EDE"/>
    <w:rsid w:val="00D27CA0"/>
    <w:rsid w:val="00D35AD6"/>
    <w:rsid w:val="00D5239F"/>
    <w:rsid w:val="00D55B46"/>
    <w:rsid w:val="00D60185"/>
    <w:rsid w:val="00D71645"/>
    <w:rsid w:val="00D7400F"/>
    <w:rsid w:val="00DA1216"/>
    <w:rsid w:val="00DA22A7"/>
    <w:rsid w:val="00DB64B3"/>
    <w:rsid w:val="00DC2D52"/>
    <w:rsid w:val="00DC57FB"/>
    <w:rsid w:val="00DC5D2F"/>
    <w:rsid w:val="00DC612E"/>
    <w:rsid w:val="00DF685C"/>
    <w:rsid w:val="00E14EBF"/>
    <w:rsid w:val="00E238E9"/>
    <w:rsid w:val="00E24A57"/>
    <w:rsid w:val="00E250C0"/>
    <w:rsid w:val="00E408B5"/>
    <w:rsid w:val="00E50841"/>
    <w:rsid w:val="00E76CE5"/>
    <w:rsid w:val="00E83531"/>
    <w:rsid w:val="00EB3229"/>
    <w:rsid w:val="00EB4245"/>
    <w:rsid w:val="00EB4397"/>
    <w:rsid w:val="00EB6924"/>
    <w:rsid w:val="00ED4D93"/>
    <w:rsid w:val="00EF2935"/>
    <w:rsid w:val="00EF5945"/>
    <w:rsid w:val="00EF5DD3"/>
    <w:rsid w:val="00F056D8"/>
    <w:rsid w:val="00F11779"/>
    <w:rsid w:val="00F22A1C"/>
    <w:rsid w:val="00F25CC3"/>
    <w:rsid w:val="00F43335"/>
    <w:rsid w:val="00F437BE"/>
    <w:rsid w:val="00F770C6"/>
    <w:rsid w:val="00F77819"/>
    <w:rsid w:val="00F82AC4"/>
    <w:rsid w:val="00FB0313"/>
    <w:rsid w:val="00FB396F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849A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849A2"/>
    <w:rPr>
      <w:sz w:val="28"/>
      <w:szCs w:val="28"/>
      <w:lang w:val="ru-RU" w:eastAsia="ru-RU"/>
    </w:rPr>
  </w:style>
  <w:style w:type="paragraph" w:customStyle="1" w:styleId="1">
    <w:name w:val="Основной текст с отступом1"/>
    <w:basedOn w:val="a"/>
    <w:uiPriority w:val="99"/>
    <w:rsid w:val="002849A2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28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D7677"/>
    <w:rPr>
      <w:sz w:val="2"/>
      <w:szCs w:val="2"/>
    </w:rPr>
  </w:style>
  <w:style w:type="paragraph" w:styleId="a7">
    <w:name w:val="Document Map"/>
    <w:basedOn w:val="a"/>
    <w:link w:val="a8"/>
    <w:uiPriority w:val="99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AD7677"/>
    <w:rPr>
      <w:sz w:val="2"/>
      <w:szCs w:val="2"/>
    </w:rPr>
  </w:style>
  <w:style w:type="character" w:styleId="a9">
    <w:name w:val="Hyperlink"/>
    <w:uiPriority w:val="99"/>
    <w:rsid w:val="0066583B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404C5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64</cp:revision>
  <cp:lastPrinted>2021-06-24T09:06:00Z</cp:lastPrinted>
  <dcterms:created xsi:type="dcterms:W3CDTF">2015-12-16T10:22:00Z</dcterms:created>
  <dcterms:modified xsi:type="dcterms:W3CDTF">2021-06-28T03:06:00Z</dcterms:modified>
</cp:coreProperties>
</file>